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64F37">
      <w:pPr>
        <w:pStyle w:val="28"/>
        <w:tabs>
          <w:tab w:val="right" w:pos="9639"/>
        </w:tabs>
        <w:spacing w:after="0"/>
        <w:rPr>
          <w:rFonts w:hint="default" w:eastAsia="宋体"/>
          <w:b/>
          <w:iCs/>
          <w:sz w:val="24"/>
          <w:szCs w:val="18"/>
          <w:highlight w:val="yellow"/>
          <w:lang w:val="en-US" w:eastAsia="zh-CN"/>
        </w:rPr>
      </w:pPr>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8305</w:t>
      </w:r>
    </w:p>
    <w:p w14:paraId="16D9AF66">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382A9B4C">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ADD977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59471C6">
            <w:pPr>
              <w:pStyle w:val="28"/>
              <w:spacing w:after="0"/>
              <w:jc w:val="right"/>
              <w:rPr>
                <w:i/>
              </w:rPr>
            </w:pPr>
            <w:r>
              <w:rPr>
                <w:i/>
                <w:sz w:val="14"/>
              </w:rPr>
              <w:t>CR-Form-v12.3</w:t>
            </w:r>
          </w:p>
        </w:tc>
      </w:tr>
      <w:tr w14:paraId="207749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097917">
            <w:pPr>
              <w:pStyle w:val="28"/>
              <w:spacing w:after="0"/>
              <w:jc w:val="center"/>
            </w:pPr>
            <w:r>
              <w:rPr>
                <w:b/>
                <w:sz w:val="32"/>
              </w:rPr>
              <w:t>CHANGE REQUEST</w:t>
            </w:r>
          </w:p>
        </w:tc>
      </w:tr>
      <w:tr w14:paraId="29FB64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51BE3A">
            <w:pPr>
              <w:pStyle w:val="28"/>
              <w:spacing w:after="0"/>
              <w:rPr>
                <w:sz w:val="8"/>
                <w:szCs w:val="8"/>
              </w:rPr>
            </w:pPr>
          </w:p>
        </w:tc>
      </w:tr>
      <w:tr w14:paraId="0B0E1FDA">
        <w:tblPrEx>
          <w:tblCellMar>
            <w:top w:w="0" w:type="dxa"/>
            <w:left w:w="42" w:type="dxa"/>
            <w:bottom w:w="0" w:type="dxa"/>
            <w:right w:w="42" w:type="dxa"/>
          </w:tblCellMar>
        </w:tblPrEx>
        <w:tc>
          <w:tcPr>
            <w:tcW w:w="142" w:type="dxa"/>
            <w:tcBorders>
              <w:left w:val="single" w:color="auto" w:sz="4" w:space="0"/>
            </w:tcBorders>
          </w:tcPr>
          <w:p w14:paraId="2C55F87E">
            <w:pPr>
              <w:pStyle w:val="28"/>
              <w:spacing w:after="0"/>
              <w:jc w:val="right"/>
            </w:pPr>
          </w:p>
        </w:tc>
        <w:tc>
          <w:tcPr>
            <w:tcW w:w="1559" w:type="dxa"/>
            <w:shd w:val="pct30" w:color="FFFF00" w:fill="auto"/>
          </w:tcPr>
          <w:p w14:paraId="792AB736">
            <w:pPr>
              <w:pStyle w:val="28"/>
              <w:spacing w:after="0"/>
              <w:jc w:val="right"/>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6C390B8">
            <w:pPr>
              <w:pStyle w:val="28"/>
              <w:spacing w:after="0"/>
              <w:jc w:val="center"/>
            </w:pPr>
            <w:r>
              <w:rPr>
                <w:b/>
                <w:sz w:val="28"/>
              </w:rPr>
              <w:t>CR</w:t>
            </w:r>
          </w:p>
        </w:tc>
        <w:tc>
          <w:tcPr>
            <w:tcW w:w="1276" w:type="dxa"/>
            <w:shd w:val="pct30" w:color="FFFF00" w:fill="auto"/>
          </w:tcPr>
          <w:p w14:paraId="4793D7A8">
            <w:pPr>
              <w:pStyle w:val="28"/>
              <w:spacing w:after="0"/>
              <w:jc w:val="center"/>
              <w:rPr>
                <w:rFonts w:hint="default" w:eastAsiaTheme="minorEastAsia"/>
                <w:lang w:val="en-US" w:eastAsia="zh-CN"/>
              </w:rPr>
            </w:pPr>
            <w:r>
              <w:rPr>
                <w:rFonts w:hint="eastAsia" w:eastAsiaTheme="minorEastAsia"/>
                <w:b/>
                <w:sz w:val="28"/>
                <w:lang w:val="en-US" w:eastAsia="zh-CN"/>
              </w:rPr>
              <w:t>1386</w:t>
            </w:r>
          </w:p>
        </w:tc>
        <w:tc>
          <w:tcPr>
            <w:tcW w:w="709" w:type="dxa"/>
          </w:tcPr>
          <w:p w14:paraId="0DC528C4">
            <w:pPr>
              <w:pStyle w:val="28"/>
              <w:tabs>
                <w:tab w:val="right" w:pos="625"/>
              </w:tabs>
              <w:spacing w:after="0"/>
              <w:jc w:val="center"/>
            </w:pPr>
            <w:r>
              <w:rPr>
                <w:b/>
                <w:bCs/>
                <w:sz w:val="28"/>
              </w:rPr>
              <w:t>rev</w:t>
            </w:r>
          </w:p>
        </w:tc>
        <w:tc>
          <w:tcPr>
            <w:tcW w:w="992" w:type="dxa"/>
            <w:shd w:val="pct30" w:color="FFFF00" w:fill="auto"/>
          </w:tcPr>
          <w:p w14:paraId="5FB9ADC9">
            <w:pPr>
              <w:pStyle w:val="28"/>
              <w:spacing w:after="0"/>
              <w:jc w:val="center"/>
              <w:rPr>
                <w:rFonts w:eastAsiaTheme="minorEastAsia"/>
                <w:b/>
                <w:lang w:val="en-US" w:eastAsia="zh-CN"/>
              </w:rPr>
            </w:pPr>
            <w:r>
              <w:rPr>
                <w:rFonts w:hint="eastAsia" w:eastAsiaTheme="minorEastAsia"/>
                <w:b/>
                <w:lang w:val="en-US" w:eastAsia="zh-CN"/>
              </w:rPr>
              <w:t>-</w:t>
            </w:r>
          </w:p>
        </w:tc>
        <w:tc>
          <w:tcPr>
            <w:tcW w:w="2410" w:type="dxa"/>
          </w:tcPr>
          <w:p w14:paraId="714CD5E7">
            <w:pPr>
              <w:pStyle w:val="28"/>
              <w:tabs>
                <w:tab w:val="right" w:pos="1825"/>
              </w:tabs>
              <w:spacing w:after="0"/>
              <w:jc w:val="center"/>
            </w:pPr>
            <w:r>
              <w:rPr>
                <w:b/>
                <w:sz w:val="28"/>
                <w:szCs w:val="28"/>
              </w:rPr>
              <w:t>Current version:</w:t>
            </w:r>
          </w:p>
        </w:tc>
        <w:tc>
          <w:tcPr>
            <w:tcW w:w="1701" w:type="dxa"/>
            <w:shd w:val="pct30" w:color="FFFF00" w:fill="auto"/>
          </w:tcPr>
          <w:p w14:paraId="2BB6EF9D">
            <w:pPr>
              <w:pStyle w:val="28"/>
              <w:spacing w:after="0"/>
              <w:ind w:right="561"/>
              <w:jc w:val="right"/>
              <w:rPr>
                <w:b/>
                <w:sz w:val="28"/>
              </w:rPr>
            </w:pPr>
            <w:r>
              <w:rPr>
                <w:b/>
                <w:sz w:val="28"/>
              </w:rPr>
              <w:t>1</w:t>
            </w:r>
            <w:r>
              <w:rPr>
                <w:rFonts w:hint="eastAsia" w:eastAsia="宋体"/>
                <w:b/>
                <w:sz w:val="28"/>
                <w:lang w:val="en-US" w:eastAsia="zh-CN"/>
              </w:rPr>
              <w:t>8</w:t>
            </w:r>
            <w:r>
              <w:rPr>
                <w:b/>
                <w:sz w:val="28"/>
              </w:rPr>
              <w:t>.</w:t>
            </w:r>
            <w:r>
              <w:rPr>
                <w:rFonts w:hint="eastAsia" w:eastAsiaTheme="minorEastAsia"/>
                <w:b/>
                <w:sz w:val="28"/>
                <w:lang w:val="en-US" w:eastAsia="zh-CN"/>
              </w:rPr>
              <w:t>7</w:t>
            </w:r>
            <w:r>
              <w:rPr>
                <w:b/>
                <w:sz w:val="28"/>
              </w:rPr>
              <w:t>.0</w:t>
            </w:r>
          </w:p>
        </w:tc>
        <w:tc>
          <w:tcPr>
            <w:tcW w:w="143" w:type="dxa"/>
            <w:tcBorders>
              <w:right w:val="single" w:color="auto" w:sz="4" w:space="0"/>
            </w:tcBorders>
          </w:tcPr>
          <w:p w14:paraId="241314B5">
            <w:pPr>
              <w:pStyle w:val="28"/>
              <w:spacing w:after="0"/>
            </w:pPr>
          </w:p>
        </w:tc>
      </w:tr>
      <w:tr w14:paraId="70B1EA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E8953C">
            <w:pPr>
              <w:pStyle w:val="28"/>
              <w:spacing w:after="0"/>
            </w:pPr>
          </w:p>
        </w:tc>
      </w:tr>
      <w:tr w14:paraId="594EC260">
        <w:tblPrEx>
          <w:tblCellMar>
            <w:top w:w="0" w:type="dxa"/>
            <w:left w:w="42" w:type="dxa"/>
            <w:bottom w:w="0" w:type="dxa"/>
            <w:right w:w="42" w:type="dxa"/>
          </w:tblCellMar>
        </w:tblPrEx>
        <w:tc>
          <w:tcPr>
            <w:tcW w:w="9641" w:type="dxa"/>
            <w:gridSpan w:val="9"/>
            <w:tcBorders>
              <w:top w:val="single" w:color="auto" w:sz="4" w:space="0"/>
            </w:tcBorders>
          </w:tcPr>
          <w:p w14:paraId="7482CF11">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0155D889">
        <w:tblPrEx>
          <w:tblCellMar>
            <w:top w:w="0" w:type="dxa"/>
            <w:left w:w="42" w:type="dxa"/>
            <w:bottom w:w="0" w:type="dxa"/>
            <w:right w:w="42" w:type="dxa"/>
          </w:tblCellMar>
        </w:tblPrEx>
        <w:tc>
          <w:tcPr>
            <w:tcW w:w="9641" w:type="dxa"/>
            <w:gridSpan w:val="9"/>
          </w:tcPr>
          <w:p w14:paraId="3D83B8D0">
            <w:pPr>
              <w:pStyle w:val="28"/>
              <w:spacing w:after="0"/>
              <w:rPr>
                <w:sz w:val="8"/>
                <w:szCs w:val="8"/>
              </w:rPr>
            </w:pPr>
          </w:p>
        </w:tc>
      </w:tr>
    </w:tbl>
    <w:p w14:paraId="5560B27F">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7239D7">
        <w:tblPrEx>
          <w:tblCellMar>
            <w:top w:w="0" w:type="dxa"/>
            <w:left w:w="42" w:type="dxa"/>
            <w:bottom w:w="0" w:type="dxa"/>
            <w:right w:w="42" w:type="dxa"/>
          </w:tblCellMar>
        </w:tblPrEx>
        <w:tc>
          <w:tcPr>
            <w:tcW w:w="2835" w:type="dxa"/>
          </w:tcPr>
          <w:p w14:paraId="79AC8ADA">
            <w:pPr>
              <w:pStyle w:val="28"/>
              <w:tabs>
                <w:tab w:val="right" w:pos="2751"/>
              </w:tabs>
              <w:spacing w:after="0"/>
              <w:rPr>
                <w:b/>
                <w:i/>
              </w:rPr>
            </w:pPr>
            <w:r>
              <w:rPr>
                <w:b/>
                <w:i/>
              </w:rPr>
              <w:t>Proposed change affects:</w:t>
            </w:r>
          </w:p>
        </w:tc>
        <w:tc>
          <w:tcPr>
            <w:tcW w:w="1418" w:type="dxa"/>
          </w:tcPr>
          <w:p w14:paraId="6B57B4E5">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C39E05">
            <w:pPr>
              <w:pStyle w:val="28"/>
              <w:spacing w:after="0"/>
              <w:jc w:val="center"/>
              <w:rPr>
                <w:b/>
                <w:caps/>
              </w:rPr>
            </w:pPr>
          </w:p>
        </w:tc>
        <w:tc>
          <w:tcPr>
            <w:tcW w:w="709" w:type="dxa"/>
            <w:tcBorders>
              <w:left w:val="single" w:color="auto" w:sz="4" w:space="0"/>
            </w:tcBorders>
          </w:tcPr>
          <w:p w14:paraId="5191DDC9">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3F65C28">
            <w:pPr>
              <w:pStyle w:val="28"/>
              <w:spacing w:after="0"/>
              <w:jc w:val="center"/>
              <w:rPr>
                <w:b/>
                <w:caps/>
              </w:rPr>
            </w:pPr>
          </w:p>
        </w:tc>
        <w:tc>
          <w:tcPr>
            <w:tcW w:w="2126" w:type="dxa"/>
          </w:tcPr>
          <w:p w14:paraId="7D3A5932">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7CDE3B">
            <w:pPr>
              <w:pStyle w:val="28"/>
              <w:spacing w:after="0"/>
              <w:jc w:val="center"/>
              <w:rPr>
                <w:b/>
                <w:caps/>
              </w:rPr>
            </w:pPr>
            <w:r>
              <w:rPr>
                <w:b/>
                <w:caps/>
              </w:rPr>
              <w:t>x</w:t>
            </w:r>
          </w:p>
        </w:tc>
        <w:tc>
          <w:tcPr>
            <w:tcW w:w="1418" w:type="dxa"/>
            <w:tcBorders>
              <w:left w:val="nil"/>
            </w:tcBorders>
          </w:tcPr>
          <w:p w14:paraId="4B665C11">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E6E1D3">
            <w:pPr>
              <w:pStyle w:val="28"/>
              <w:spacing w:after="0"/>
              <w:jc w:val="center"/>
              <w:rPr>
                <w:b/>
                <w:bCs/>
                <w:caps/>
              </w:rPr>
            </w:pPr>
            <w:r>
              <w:rPr>
                <w:b/>
                <w:caps/>
              </w:rPr>
              <w:t>x</w:t>
            </w:r>
          </w:p>
        </w:tc>
      </w:tr>
    </w:tbl>
    <w:p w14:paraId="4D21ACF2">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56E2D3">
        <w:tblPrEx>
          <w:tblCellMar>
            <w:top w:w="0" w:type="dxa"/>
            <w:left w:w="42" w:type="dxa"/>
            <w:bottom w:w="0" w:type="dxa"/>
            <w:right w:w="42" w:type="dxa"/>
          </w:tblCellMar>
        </w:tblPrEx>
        <w:tc>
          <w:tcPr>
            <w:tcW w:w="9640" w:type="dxa"/>
            <w:gridSpan w:val="11"/>
          </w:tcPr>
          <w:p w14:paraId="1FF49077">
            <w:pPr>
              <w:pStyle w:val="28"/>
              <w:spacing w:after="0"/>
              <w:rPr>
                <w:sz w:val="8"/>
                <w:szCs w:val="8"/>
              </w:rPr>
            </w:pPr>
          </w:p>
        </w:tc>
      </w:tr>
      <w:tr w14:paraId="1B9A2A83">
        <w:tblPrEx>
          <w:tblCellMar>
            <w:top w:w="0" w:type="dxa"/>
            <w:left w:w="42" w:type="dxa"/>
            <w:bottom w:w="0" w:type="dxa"/>
            <w:right w:w="42" w:type="dxa"/>
          </w:tblCellMar>
        </w:tblPrEx>
        <w:tc>
          <w:tcPr>
            <w:tcW w:w="1843" w:type="dxa"/>
            <w:tcBorders>
              <w:top w:val="single" w:color="auto" w:sz="4" w:space="0"/>
              <w:left w:val="single" w:color="auto" w:sz="4" w:space="0"/>
            </w:tcBorders>
          </w:tcPr>
          <w:p w14:paraId="144877F8">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B2F2B3A">
            <w:pPr>
              <w:pStyle w:val="28"/>
              <w:spacing w:after="0"/>
              <w:ind w:left="100"/>
              <w:rPr>
                <w:rFonts w:hint="default"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w:t>
            </w:r>
            <w:bookmarkStart w:id="239" w:name="_GoBack"/>
            <w:bookmarkEnd w:id="239"/>
            <w:r>
              <w:rPr>
                <w:rFonts w:hint="eastAsia" w:eastAsiaTheme="minorEastAsia"/>
                <w:lang w:val="en-US" w:eastAsia="zh-CN"/>
              </w:rPr>
              <w:t xml:space="preserve"> for RAN paging</w:t>
            </w:r>
          </w:p>
        </w:tc>
      </w:tr>
      <w:tr w14:paraId="625B96C5">
        <w:tblPrEx>
          <w:tblCellMar>
            <w:top w:w="0" w:type="dxa"/>
            <w:left w:w="42" w:type="dxa"/>
            <w:bottom w:w="0" w:type="dxa"/>
            <w:right w:w="42" w:type="dxa"/>
          </w:tblCellMar>
        </w:tblPrEx>
        <w:tc>
          <w:tcPr>
            <w:tcW w:w="1843" w:type="dxa"/>
            <w:tcBorders>
              <w:left w:val="single" w:color="auto" w:sz="4" w:space="0"/>
            </w:tcBorders>
          </w:tcPr>
          <w:p w14:paraId="045DA049">
            <w:pPr>
              <w:pStyle w:val="28"/>
              <w:spacing w:after="0"/>
              <w:rPr>
                <w:b/>
                <w:i/>
                <w:sz w:val="8"/>
                <w:szCs w:val="8"/>
              </w:rPr>
            </w:pPr>
          </w:p>
        </w:tc>
        <w:tc>
          <w:tcPr>
            <w:tcW w:w="7797" w:type="dxa"/>
            <w:gridSpan w:val="10"/>
            <w:tcBorders>
              <w:right w:val="single" w:color="auto" w:sz="4" w:space="0"/>
            </w:tcBorders>
          </w:tcPr>
          <w:p w14:paraId="16DAC8F2">
            <w:pPr>
              <w:pStyle w:val="28"/>
              <w:spacing w:after="0"/>
              <w:rPr>
                <w:sz w:val="8"/>
                <w:szCs w:val="8"/>
              </w:rPr>
            </w:pPr>
          </w:p>
        </w:tc>
      </w:tr>
      <w:tr w14:paraId="6AA17162">
        <w:tblPrEx>
          <w:tblCellMar>
            <w:top w:w="0" w:type="dxa"/>
            <w:left w:w="42" w:type="dxa"/>
            <w:bottom w:w="0" w:type="dxa"/>
            <w:right w:w="42" w:type="dxa"/>
          </w:tblCellMar>
        </w:tblPrEx>
        <w:tc>
          <w:tcPr>
            <w:tcW w:w="1843" w:type="dxa"/>
            <w:tcBorders>
              <w:left w:val="single" w:color="auto" w:sz="4" w:space="0"/>
            </w:tcBorders>
          </w:tcPr>
          <w:p w14:paraId="6EB3FFDF">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6BF4F8">
            <w:pPr>
              <w:pStyle w:val="28"/>
              <w:spacing w:after="0"/>
              <w:ind w:left="100"/>
              <w:rPr>
                <w:rFonts w:ascii="Times New Roman" w:hAnsi="Times New Roman" w:eastAsiaTheme="minorEastAsia"/>
                <w:lang w:eastAsia="zh-CN"/>
              </w:rPr>
            </w:pPr>
            <w:r>
              <w:rPr>
                <w:rFonts w:hint="eastAsia" w:eastAsiaTheme="minorEastAsia"/>
                <w:lang w:eastAsia="zh-CN"/>
              </w:rPr>
              <w:t>CATT</w:t>
            </w:r>
          </w:p>
        </w:tc>
      </w:tr>
      <w:tr w14:paraId="738127A7">
        <w:tblPrEx>
          <w:tblCellMar>
            <w:top w:w="0" w:type="dxa"/>
            <w:left w:w="42" w:type="dxa"/>
            <w:bottom w:w="0" w:type="dxa"/>
            <w:right w:w="42" w:type="dxa"/>
          </w:tblCellMar>
        </w:tblPrEx>
        <w:tc>
          <w:tcPr>
            <w:tcW w:w="1843" w:type="dxa"/>
            <w:tcBorders>
              <w:left w:val="single" w:color="auto" w:sz="4" w:space="0"/>
            </w:tcBorders>
          </w:tcPr>
          <w:p w14:paraId="4E87ABA5">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5D0BA20">
            <w:pPr>
              <w:pStyle w:val="28"/>
              <w:spacing w:after="0"/>
              <w:ind w:left="100"/>
              <w:rPr>
                <w:rFonts w:eastAsiaTheme="minorEastAsia"/>
                <w:lang w:eastAsia="zh-CN"/>
              </w:rPr>
            </w:pPr>
            <w:r>
              <w:t>R</w:t>
            </w:r>
            <w:r>
              <w:rPr>
                <w:rFonts w:hint="eastAsia" w:eastAsiaTheme="minorEastAsia"/>
                <w:lang w:eastAsia="zh-CN"/>
              </w:rPr>
              <w:t>3</w:t>
            </w:r>
          </w:p>
        </w:tc>
      </w:tr>
      <w:tr w14:paraId="1E3A0E04">
        <w:tblPrEx>
          <w:tblCellMar>
            <w:top w:w="0" w:type="dxa"/>
            <w:left w:w="42" w:type="dxa"/>
            <w:bottom w:w="0" w:type="dxa"/>
            <w:right w:w="42" w:type="dxa"/>
          </w:tblCellMar>
        </w:tblPrEx>
        <w:tc>
          <w:tcPr>
            <w:tcW w:w="1843" w:type="dxa"/>
            <w:tcBorders>
              <w:left w:val="single" w:color="auto" w:sz="4" w:space="0"/>
            </w:tcBorders>
          </w:tcPr>
          <w:p w14:paraId="3CDB1D31">
            <w:pPr>
              <w:pStyle w:val="28"/>
              <w:spacing w:after="0"/>
              <w:rPr>
                <w:b/>
                <w:i/>
                <w:sz w:val="8"/>
                <w:szCs w:val="8"/>
              </w:rPr>
            </w:pPr>
          </w:p>
        </w:tc>
        <w:tc>
          <w:tcPr>
            <w:tcW w:w="7797" w:type="dxa"/>
            <w:gridSpan w:val="10"/>
            <w:tcBorders>
              <w:right w:val="single" w:color="auto" w:sz="4" w:space="0"/>
            </w:tcBorders>
          </w:tcPr>
          <w:p w14:paraId="3CFBAD74">
            <w:pPr>
              <w:pStyle w:val="28"/>
              <w:spacing w:after="0"/>
              <w:rPr>
                <w:sz w:val="8"/>
                <w:szCs w:val="8"/>
              </w:rPr>
            </w:pPr>
          </w:p>
        </w:tc>
      </w:tr>
      <w:tr w14:paraId="72AEA048">
        <w:tblPrEx>
          <w:tblCellMar>
            <w:top w:w="0" w:type="dxa"/>
            <w:left w:w="42" w:type="dxa"/>
            <w:bottom w:w="0" w:type="dxa"/>
            <w:right w:w="42" w:type="dxa"/>
          </w:tblCellMar>
        </w:tblPrEx>
        <w:tc>
          <w:tcPr>
            <w:tcW w:w="1843" w:type="dxa"/>
            <w:tcBorders>
              <w:left w:val="single" w:color="auto" w:sz="4" w:space="0"/>
            </w:tcBorders>
          </w:tcPr>
          <w:p w14:paraId="34385EE2">
            <w:pPr>
              <w:pStyle w:val="28"/>
              <w:tabs>
                <w:tab w:val="right" w:pos="1759"/>
              </w:tabs>
              <w:spacing w:after="0"/>
              <w:rPr>
                <w:b/>
                <w:i/>
              </w:rPr>
            </w:pPr>
            <w:r>
              <w:rPr>
                <w:b/>
                <w:i/>
              </w:rPr>
              <w:t>Work item code:</w:t>
            </w:r>
          </w:p>
        </w:tc>
        <w:tc>
          <w:tcPr>
            <w:tcW w:w="3686" w:type="dxa"/>
            <w:gridSpan w:val="5"/>
            <w:shd w:val="pct30" w:color="FFFF00" w:fill="auto"/>
          </w:tcPr>
          <w:p w14:paraId="719CDD1D">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9DB99A6">
            <w:pPr>
              <w:pStyle w:val="28"/>
              <w:spacing w:after="0"/>
              <w:ind w:right="100"/>
            </w:pPr>
          </w:p>
        </w:tc>
        <w:tc>
          <w:tcPr>
            <w:tcW w:w="1417" w:type="dxa"/>
            <w:gridSpan w:val="3"/>
            <w:tcBorders>
              <w:left w:val="nil"/>
            </w:tcBorders>
          </w:tcPr>
          <w:p w14:paraId="68A22F5F">
            <w:pPr>
              <w:pStyle w:val="28"/>
              <w:spacing w:after="0"/>
              <w:jc w:val="right"/>
            </w:pPr>
            <w:r>
              <w:rPr>
                <w:b/>
                <w:i/>
              </w:rPr>
              <w:t>Date:</w:t>
            </w:r>
          </w:p>
        </w:tc>
        <w:tc>
          <w:tcPr>
            <w:tcW w:w="2127" w:type="dxa"/>
            <w:tcBorders>
              <w:right w:val="single" w:color="auto" w:sz="4" w:space="0"/>
            </w:tcBorders>
            <w:shd w:val="pct30" w:color="FFFF00" w:fill="auto"/>
          </w:tcPr>
          <w:p w14:paraId="310046F3">
            <w:pPr>
              <w:pStyle w:val="28"/>
              <w:spacing w:after="0"/>
              <w:ind w:left="100"/>
              <w:rPr>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07</w:t>
            </w:r>
          </w:p>
        </w:tc>
      </w:tr>
      <w:tr w14:paraId="53E6286A">
        <w:tblPrEx>
          <w:tblCellMar>
            <w:top w:w="0" w:type="dxa"/>
            <w:left w:w="42" w:type="dxa"/>
            <w:bottom w:w="0" w:type="dxa"/>
            <w:right w:w="42" w:type="dxa"/>
          </w:tblCellMar>
        </w:tblPrEx>
        <w:tc>
          <w:tcPr>
            <w:tcW w:w="1843" w:type="dxa"/>
            <w:tcBorders>
              <w:left w:val="single" w:color="auto" w:sz="4" w:space="0"/>
            </w:tcBorders>
          </w:tcPr>
          <w:p w14:paraId="3047D95A">
            <w:pPr>
              <w:pStyle w:val="28"/>
              <w:spacing w:after="0"/>
              <w:rPr>
                <w:b/>
                <w:i/>
                <w:sz w:val="8"/>
                <w:szCs w:val="8"/>
              </w:rPr>
            </w:pPr>
          </w:p>
        </w:tc>
        <w:tc>
          <w:tcPr>
            <w:tcW w:w="1986" w:type="dxa"/>
            <w:gridSpan w:val="4"/>
          </w:tcPr>
          <w:p w14:paraId="4F6A1A73">
            <w:pPr>
              <w:pStyle w:val="28"/>
              <w:spacing w:after="0"/>
              <w:rPr>
                <w:sz w:val="8"/>
                <w:szCs w:val="8"/>
              </w:rPr>
            </w:pPr>
          </w:p>
        </w:tc>
        <w:tc>
          <w:tcPr>
            <w:tcW w:w="2267" w:type="dxa"/>
            <w:gridSpan w:val="2"/>
          </w:tcPr>
          <w:p w14:paraId="348595EE">
            <w:pPr>
              <w:pStyle w:val="28"/>
              <w:spacing w:after="0"/>
              <w:rPr>
                <w:sz w:val="8"/>
                <w:szCs w:val="8"/>
              </w:rPr>
            </w:pPr>
          </w:p>
        </w:tc>
        <w:tc>
          <w:tcPr>
            <w:tcW w:w="1417" w:type="dxa"/>
            <w:gridSpan w:val="3"/>
          </w:tcPr>
          <w:p w14:paraId="03D5915F">
            <w:pPr>
              <w:pStyle w:val="28"/>
              <w:spacing w:after="0"/>
              <w:rPr>
                <w:sz w:val="8"/>
                <w:szCs w:val="8"/>
              </w:rPr>
            </w:pPr>
          </w:p>
        </w:tc>
        <w:tc>
          <w:tcPr>
            <w:tcW w:w="2127" w:type="dxa"/>
            <w:tcBorders>
              <w:right w:val="single" w:color="auto" w:sz="4" w:space="0"/>
            </w:tcBorders>
          </w:tcPr>
          <w:p w14:paraId="3336AF0C">
            <w:pPr>
              <w:pStyle w:val="28"/>
              <w:spacing w:after="0"/>
              <w:rPr>
                <w:sz w:val="8"/>
                <w:szCs w:val="8"/>
              </w:rPr>
            </w:pPr>
          </w:p>
        </w:tc>
      </w:tr>
      <w:tr w14:paraId="1521CB94">
        <w:tblPrEx>
          <w:tblCellMar>
            <w:top w:w="0" w:type="dxa"/>
            <w:left w:w="42" w:type="dxa"/>
            <w:bottom w:w="0" w:type="dxa"/>
            <w:right w:w="42" w:type="dxa"/>
          </w:tblCellMar>
        </w:tblPrEx>
        <w:trPr>
          <w:cantSplit/>
        </w:trPr>
        <w:tc>
          <w:tcPr>
            <w:tcW w:w="1843" w:type="dxa"/>
            <w:tcBorders>
              <w:left w:val="single" w:color="auto" w:sz="4" w:space="0"/>
            </w:tcBorders>
          </w:tcPr>
          <w:p w14:paraId="3FA9482B">
            <w:pPr>
              <w:pStyle w:val="28"/>
              <w:tabs>
                <w:tab w:val="right" w:pos="1759"/>
              </w:tabs>
              <w:spacing w:after="0"/>
              <w:rPr>
                <w:b/>
                <w:i/>
              </w:rPr>
            </w:pPr>
            <w:r>
              <w:rPr>
                <w:b/>
                <w:i/>
              </w:rPr>
              <w:t>Category:</w:t>
            </w:r>
          </w:p>
        </w:tc>
        <w:tc>
          <w:tcPr>
            <w:tcW w:w="851" w:type="dxa"/>
            <w:shd w:val="pct30" w:color="FFFF00" w:fill="auto"/>
          </w:tcPr>
          <w:p w14:paraId="5C427568">
            <w:pPr>
              <w:pStyle w:val="28"/>
              <w:spacing w:after="0"/>
              <w:ind w:right="-609"/>
              <w:rPr>
                <w:rFonts w:eastAsiaTheme="minorEastAsia"/>
                <w:b/>
                <w:lang w:eastAsia="zh-CN"/>
              </w:rPr>
            </w:pPr>
            <w:r>
              <w:rPr>
                <w:b/>
              </w:rPr>
              <w:t xml:space="preserve">  </w:t>
            </w:r>
            <w:r>
              <w:rPr>
                <w:rFonts w:hint="eastAsia" w:eastAsiaTheme="minorEastAsia"/>
                <w:b/>
                <w:lang w:val="en-US" w:eastAsia="zh-CN"/>
              </w:rPr>
              <w:t>A</w:t>
            </w:r>
          </w:p>
        </w:tc>
        <w:tc>
          <w:tcPr>
            <w:tcW w:w="3402" w:type="dxa"/>
            <w:gridSpan w:val="5"/>
            <w:tcBorders>
              <w:left w:val="nil"/>
            </w:tcBorders>
          </w:tcPr>
          <w:p w14:paraId="7C9F042C">
            <w:pPr>
              <w:pStyle w:val="28"/>
              <w:spacing w:after="0"/>
              <w:rPr>
                <w:rFonts w:eastAsiaTheme="minorEastAsia"/>
                <w:lang w:eastAsia="zh-CN"/>
              </w:rPr>
            </w:pPr>
          </w:p>
        </w:tc>
        <w:tc>
          <w:tcPr>
            <w:tcW w:w="1417" w:type="dxa"/>
            <w:gridSpan w:val="3"/>
            <w:tcBorders>
              <w:left w:val="nil"/>
            </w:tcBorders>
          </w:tcPr>
          <w:p w14:paraId="7B7013AD">
            <w:pPr>
              <w:pStyle w:val="28"/>
              <w:spacing w:after="0"/>
              <w:jc w:val="right"/>
              <w:rPr>
                <w:b/>
                <w:i/>
              </w:rPr>
            </w:pPr>
            <w:r>
              <w:rPr>
                <w:b/>
                <w:i/>
              </w:rPr>
              <w:t>Release:</w:t>
            </w:r>
          </w:p>
        </w:tc>
        <w:tc>
          <w:tcPr>
            <w:tcW w:w="2127" w:type="dxa"/>
            <w:tcBorders>
              <w:right w:val="single" w:color="auto" w:sz="4" w:space="0"/>
            </w:tcBorders>
            <w:shd w:val="pct30" w:color="FFFF00" w:fill="auto"/>
          </w:tcPr>
          <w:p w14:paraId="15AFD241">
            <w:pPr>
              <w:pStyle w:val="28"/>
              <w:spacing w:after="0"/>
              <w:ind w:left="100"/>
              <w:rPr>
                <w:rFonts w:hint="eastAsia" w:eastAsia="宋体"/>
                <w:lang w:val="en-US" w:eastAsia="zh-CN"/>
              </w:rPr>
            </w:pPr>
            <w:r>
              <w:t>Rel-1</w:t>
            </w:r>
            <w:r>
              <w:rPr>
                <w:rFonts w:hint="eastAsia" w:eastAsia="宋体"/>
                <w:lang w:val="en-US" w:eastAsia="zh-CN"/>
              </w:rPr>
              <w:t>8</w:t>
            </w:r>
          </w:p>
        </w:tc>
      </w:tr>
      <w:tr w14:paraId="70E91F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8B9693">
            <w:pPr>
              <w:pStyle w:val="28"/>
              <w:spacing w:after="0"/>
              <w:rPr>
                <w:b/>
                <w:i/>
              </w:rPr>
            </w:pPr>
          </w:p>
        </w:tc>
        <w:tc>
          <w:tcPr>
            <w:tcW w:w="4677" w:type="dxa"/>
            <w:gridSpan w:val="8"/>
            <w:tcBorders>
              <w:bottom w:val="single" w:color="auto" w:sz="4" w:space="0"/>
            </w:tcBorders>
          </w:tcPr>
          <w:p w14:paraId="221C6CE1">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89C7A9">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3BBD62A8">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6B7E8CB6">
            <w:pPr>
              <w:pStyle w:val="28"/>
              <w:tabs>
                <w:tab w:val="left" w:pos="950"/>
              </w:tabs>
              <w:spacing w:after="0"/>
              <w:ind w:left="241" w:hanging="241"/>
              <w:rPr>
                <w:i/>
                <w:sz w:val="18"/>
              </w:rPr>
            </w:pPr>
            <w:r>
              <w:rPr>
                <w:i/>
                <w:sz w:val="18"/>
              </w:rPr>
              <w:t xml:space="preserve">     Rel-20    (Release 20)</w:t>
            </w:r>
          </w:p>
        </w:tc>
      </w:tr>
      <w:tr w14:paraId="40165942">
        <w:tblPrEx>
          <w:tblCellMar>
            <w:top w:w="0" w:type="dxa"/>
            <w:left w:w="42" w:type="dxa"/>
            <w:bottom w:w="0" w:type="dxa"/>
            <w:right w:w="42" w:type="dxa"/>
          </w:tblCellMar>
        </w:tblPrEx>
        <w:tc>
          <w:tcPr>
            <w:tcW w:w="1843" w:type="dxa"/>
          </w:tcPr>
          <w:p w14:paraId="3A693A73">
            <w:pPr>
              <w:pStyle w:val="28"/>
              <w:spacing w:after="0"/>
              <w:rPr>
                <w:b/>
                <w:i/>
                <w:sz w:val="8"/>
                <w:szCs w:val="8"/>
              </w:rPr>
            </w:pPr>
          </w:p>
        </w:tc>
        <w:tc>
          <w:tcPr>
            <w:tcW w:w="7797" w:type="dxa"/>
            <w:gridSpan w:val="10"/>
          </w:tcPr>
          <w:p w14:paraId="71F4315B">
            <w:pPr>
              <w:pStyle w:val="28"/>
              <w:spacing w:after="0"/>
              <w:rPr>
                <w:sz w:val="8"/>
                <w:szCs w:val="8"/>
              </w:rPr>
            </w:pPr>
          </w:p>
        </w:tc>
      </w:tr>
      <w:tr w14:paraId="6122906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6B13B7">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EABBBA">
            <w:pPr>
              <w:pStyle w:val="28"/>
              <w:numPr>
                <w:ilvl w:val="0"/>
                <w:numId w:val="3"/>
              </w:numPr>
              <w:spacing w:after="60"/>
              <w:jc w:val="both"/>
              <w:rPr>
                <w:rFonts w:eastAsiaTheme="minorEastAsia"/>
                <w:lang w:val="en-US" w:eastAsia="zh-CN"/>
              </w:rPr>
            </w:pPr>
            <w:r>
              <w:rPr>
                <w:rFonts w:hint="eastAsia" w:eastAsiaTheme="minorEastAsia"/>
                <w:lang w:val="en-US" w:eastAsia="zh-CN"/>
              </w:rPr>
              <w:t>In the Initial Context Setup procedure, the gNB corrects the URCP based on all the RAT(s) the UE supports for subsequent RAN paging usage, in case the CNAI in INITIAL CONTEXT SETUP REQUEST message includes URCP IE. However, this behaviour can only ensure the URCP is correct when the UE moves from one RAT to another RAT. The gNB should check all the UE radio capability for paging on each RAT which UE support, so that the URCP can be corrected when UE moves from old gNB to new gNB.</w:t>
            </w:r>
          </w:p>
          <w:p w14:paraId="422272D2">
            <w:pPr>
              <w:pStyle w:val="28"/>
              <w:numPr>
                <w:ilvl w:val="0"/>
                <w:numId w:val="0"/>
              </w:numPr>
              <w:spacing w:after="60"/>
              <w:jc w:val="both"/>
              <w:rPr>
                <w:rFonts w:eastAsiaTheme="minorEastAsia"/>
                <w:lang w:val="en-US" w:eastAsia="zh-CN"/>
              </w:rPr>
            </w:pPr>
          </w:p>
          <w:p w14:paraId="08C870C6">
            <w:pPr>
              <w:pStyle w:val="28"/>
              <w:numPr>
                <w:ilvl w:val="0"/>
                <w:numId w:val="3"/>
              </w:numPr>
              <w:spacing w:after="60"/>
              <w:ind w:left="0" w:leftChars="0" w:firstLine="0" w:firstLineChars="0"/>
              <w:jc w:val="both"/>
              <w:rPr>
                <w:rFonts w:eastAsiaTheme="minorEastAsia"/>
                <w:lang w:val="en-US" w:eastAsia="zh-CN"/>
              </w:rPr>
            </w:pPr>
            <w:r>
              <w:rPr>
                <w:rFonts w:hint="eastAsia" w:eastAsiaTheme="minorEastAsia"/>
                <w:lang w:val="en-US" w:eastAsia="zh-CN"/>
              </w:rPr>
              <w:t xml:space="preserve">During the NG handover or path switch, the AMF can provide CNAI via NGAP messages, but the description for URCP in the CNAI is missing. In case the connected mode UE moves from the old gNB to the new gNB (or from one RAT to another RAT), if the gNB can check and update the URCP in the CNAI, the corrected URCP can be used for subsequent RAN paging after the UE is released to INACTIVE mode. </w:t>
            </w:r>
          </w:p>
          <w:p w14:paraId="12A3C170">
            <w:pPr>
              <w:pStyle w:val="28"/>
              <w:numPr>
                <w:ilvl w:val="0"/>
                <w:numId w:val="0"/>
              </w:numPr>
              <w:spacing w:after="60"/>
              <w:ind w:leftChars="0"/>
              <w:jc w:val="both"/>
              <w:rPr>
                <w:rFonts w:eastAsiaTheme="minorEastAsia"/>
                <w:lang w:val="en-US" w:eastAsia="zh-CN"/>
              </w:rPr>
            </w:pPr>
            <w:r>
              <w:rPr>
                <w:rFonts w:hint="eastAsia" w:eastAsiaTheme="minorEastAsia"/>
                <w:lang w:val="en-US" w:eastAsia="zh-CN"/>
              </w:rPr>
              <w:t xml:space="preserve">To prevent the RAN paging loss, gNB should be able to check and correct the URCP during NG handover or path switch, and use it for subsequent RAN paging.   </w:t>
            </w:r>
          </w:p>
          <w:p w14:paraId="4626FF72">
            <w:pPr>
              <w:pStyle w:val="28"/>
              <w:numPr>
                <w:ilvl w:val="0"/>
                <w:numId w:val="0"/>
              </w:numPr>
              <w:spacing w:after="60"/>
              <w:jc w:val="both"/>
              <w:rPr>
                <w:rFonts w:eastAsiaTheme="minorEastAsia"/>
                <w:lang w:eastAsia="zh-CN"/>
              </w:rPr>
            </w:pPr>
          </w:p>
        </w:tc>
      </w:tr>
      <w:tr w14:paraId="033C09CE">
        <w:tblPrEx>
          <w:tblCellMar>
            <w:top w:w="0" w:type="dxa"/>
            <w:left w:w="42" w:type="dxa"/>
            <w:bottom w:w="0" w:type="dxa"/>
            <w:right w:w="42" w:type="dxa"/>
          </w:tblCellMar>
        </w:tblPrEx>
        <w:tc>
          <w:tcPr>
            <w:tcW w:w="2694" w:type="dxa"/>
            <w:gridSpan w:val="2"/>
            <w:tcBorders>
              <w:left w:val="single" w:color="auto" w:sz="4" w:space="0"/>
            </w:tcBorders>
          </w:tcPr>
          <w:p w14:paraId="0609BC86">
            <w:pPr>
              <w:pStyle w:val="28"/>
              <w:spacing w:after="0"/>
              <w:rPr>
                <w:b/>
                <w:i/>
                <w:sz w:val="8"/>
                <w:szCs w:val="8"/>
              </w:rPr>
            </w:pPr>
          </w:p>
        </w:tc>
        <w:tc>
          <w:tcPr>
            <w:tcW w:w="6946" w:type="dxa"/>
            <w:gridSpan w:val="9"/>
            <w:tcBorders>
              <w:right w:val="single" w:color="auto" w:sz="4" w:space="0"/>
            </w:tcBorders>
          </w:tcPr>
          <w:p w14:paraId="3E9207A5">
            <w:pPr>
              <w:pStyle w:val="28"/>
              <w:spacing w:after="0"/>
              <w:rPr>
                <w:sz w:val="8"/>
                <w:szCs w:val="8"/>
              </w:rPr>
            </w:pPr>
          </w:p>
        </w:tc>
      </w:tr>
      <w:tr w14:paraId="545A69EB">
        <w:tblPrEx>
          <w:tblCellMar>
            <w:top w:w="0" w:type="dxa"/>
            <w:left w:w="42" w:type="dxa"/>
            <w:bottom w:w="0" w:type="dxa"/>
            <w:right w:w="42" w:type="dxa"/>
          </w:tblCellMar>
        </w:tblPrEx>
        <w:tc>
          <w:tcPr>
            <w:tcW w:w="2694" w:type="dxa"/>
            <w:gridSpan w:val="2"/>
            <w:tcBorders>
              <w:left w:val="single" w:color="auto" w:sz="4" w:space="0"/>
            </w:tcBorders>
          </w:tcPr>
          <w:p w14:paraId="3150D48A">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F68E87">
            <w:pPr>
              <w:pStyle w:val="28"/>
              <w:spacing w:after="60"/>
              <w:ind w:left="101"/>
              <w:jc w:val="both"/>
              <w:rPr>
                <w:rFonts w:hint="default" w:eastAsiaTheme="minorEastAsia"/>
                <w:lang w:val="en-US" w:eastAsia="zh-CN"/>
              </w:rPr>
            </w:pPr>
            <w:r>
              <w:rPr>
                <w:rFonts w:hint="eastAsia" w:eastAsiaTheme="minorEastAsia"/>
                <w:u w:val="single"/>
                <w:lang w:val="en-US" w:eastAsia="zh-CN"/>
              </w:rPr>
              <w:t>Initial Context Setup procedure:</w:t>
            </w:r>
          </w:p>
          <w:p w14:paraId="01C673BD">
            <w:pPr>
              <w:pStyle w:val="28"/>
              <w:spacing w:after="0"/>
              <w:jc w:val="both"/>
              <w:rPr>
                <w:rFonts w:hint="default" w:ascii="Arial" w:hAnsi="Arial" w:eastAsiaTheme="minorEastAsia"/>
                <w:lang w:val="en-US" w:eastAsia="zh-CN"/>
              </w:rPr>
            </w:pPr>
            <w:r>
              <w:rPr>
                <w:rFonts w:hint="eastAsia" w:eastAsiaTheme="minorEastAsia"/>
                <w:lang w:val="en-US" w:eastAsia="zh-CN"/>
              </w:rPr>
              <w:t xml:space="preserve"> Update the description that the NG-RAN node s</w:t>
            </w:r>
            <w:r>
              <w:rPr>
                <w:rFonts w:hint="eastAsia" w:ascii="Arial" w:hAnsi="Arial" w:eastAsiaTheme="minorEastAsia"/>
                <w:lang w:val="en-US" w:eastAsia="zh-CN"/>
              </w:rPr>
              <w:t>hall check and update the URCP with all the UE radio capability for paging of all the RAT(s) the UE supports.</w:t>
            </w:r>
          </w:p>
          <w:p w14:paraId="6AD2098A">
            <w:pPr>
              <w:pStyle w:val="28"/>
              <w:spacing w:after="0"/>
              <w:jc w:val="both"/>
              <w:rPr>
                <w:rFonts w:eastAsiaTheme="minorEastAsia"/>
                <w:lang w:eastAsia="zh-CN"/>
              </w:rPr>
            </w:pPr>
          </w:p>
          <w:p w14:paraId="3552D0F5">
            <w:pPr>
              <w:pStyle w:val="28"/>
              <w:spacing w:after="0"/>
              <w:ind w:left="101"/>
              <w:jc w:val="both"/>
              <w:rPr>
                <w:rFonts w:eastAsia="宋体"/>
                <w:lang w:val="en-US" w:eastAsia="zh-CN"/>
              </w:rPr>
            </w:pPr>
            <w:r>
              <w:rPr>
                <w:u w:val="single"/>
              </w:rPr>
              <w:t>Handover Resource Allocation</w:t>
            </w:r>
            <w:r>
              <w:rPr>
                <w:rFonts w:hint="eastAsia" w:eastAsia="宋体"/>
                <w:u w:val="single"/>
                <w:lang w:val="en-US" w:eastAsia="zh-CN"/>
              </w:rPr>
              <w:t xml:space="preserve"> procedure:</w:t>
            </w:r>
          </w:p>
          <w:p w14:paraId="096EA3C9">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t>HANDOVER REQUEST</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7D2C187">
            <w:pPr>
              <w:pStyle w:val="28"/>
              <w:spacing w:after="0"/>
              <w:jc w:val="both"/>
              <w:rPr>
                <w:rFonts w:eastAsiaTheme="minorEastAsia"/>
                <w:lang w:eastAsia="zh-CN"/>
              </w:rPr>
            </w:pPr>
          </w:p>
          <w:p w14:paraId="3B5714F6">
            <w:pPr>
              <w:pStyle w:val="28"/>
              <w:spacing w:after="0"/>
              <w:ind w:left="101"/>
              <w:jc w:val="both"/>
              <w:rPr>
                <w:rFonts w:eastAsiaTheme="minorEastAsia"/>
                <w:u w:val="single"/>
                <w:lang w:val="en-US" w:eastAsia="zh-CN"/>
              </w:rPr>
            </w:pPr>
            <w:r>
              <w:rPr>
                <w:rFonts w:hint="eastAsia" w:eastAsiaTheme="minorEastAsia"/>
                <w:u w:val="single"/>
                <w:lang w:val="en-US" w:eastAsia="zh-CN"/>
              </w:rPr>
              <w:t>Path Switch Request procedure:</w:t>
            </w:r>
          </w:p>
          <w:p w14:paraId="19401661">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rPr>
                <w:rFonts w:hint="eastAsia" w:eastAsiaTheme="minorEastAsia"/>
                <w:lang w:eastAsia="zh-CN"/>
              </w:rPr>
              <w:t>PATH SWITCH REQUEST ACK</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65139C7">
            <w:pPr>
              <w:pStyle w:val="28"/>
              <w:spacing w:after="0"/>
              <w:ind w:left="101"/>
              <w:jc w:val="both"/>
              <w:rPr>
                <w:rFonts w:eastAsiaTheme="minorEastAsia"/>
                <w:lang w:eastAsia="zh-CN"/>
              </w:rPr>
            </w:pPr>
          </w:p>
          <w:p w14:paraId="75223958">
            <w:pPr>
              <w:pStyle w:val="28"/>
              <w:spacing w:after="0"/>
              <w:jc w:val="both"/>
              <w:rPr>
                <w:rFonts w:eastAsiaTheme="minorEastAsia"/>
                <w:lang w:eastAsia="zh-CN"/>
              </w:rPr>
            </w:pPr>
          </w:p>
          <w:p w14:paraId="3CFECBB2">
            <w:pPr>
              <w:pStyle w:val="28"/>
              <w:spacing w:after="60"/>
              <w:ind w:left="101"/>
              <w:jc w:val="both"/>
              <w:rPr>
                <w:rFonts w:eastAsiaTheme="minorEastAsia"/>
                <w:lang w:val="en-US" w:eastAsia="zh-CN"/>
              </w:rPr>
            </w:pPr>
            <w:r>
              <w:rPr>
                <w:rFonts w:eastAsiaTheme="minorEastAsia"/>
                <w:u w:val="single"/>
                <w:lang w:val="en-US" w:eastAsia="zh-CN"/>
              </w:rPr>
              <w:t>Impact Analysis:</w:t>
            </w:r>
          </w:p>
          <w:p w14:paraId="15D946B4">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6A88CBE7">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r>
              <w:rPr>
                <w:rFonts w:hint="eastAsia" w:eastAsia="宋体"/>
                <w:lang w:val="en-US" w:eastAsia="zh-CN"/>
              </w:rPr>
              <w:t>, Path Switch Request and Handover Resource Allocation</w:t>
            </w:r>
            <w:r>
              <w:rPr>
                <w:rFonts w:eastAsia="宋体"/>
                <w:lang w:eastAsia="zh-CN"/>
              </w:rPr>
              <w:t xml:space="preserve"> procedure</w:t>
            </w:r>
            <w:r>
              <w:rPr>
                <w:rFonts w:hint="eastAsia" w:eastAsia="宋体"/>
                <w:lang w:val="en-US" w:eastAsia="zh-CN"/>
              </w:rPr>
              <w:t>s</w:t>
            </w:r>
            <w:r>
              <w:rPr>
                <w:rFonts w:eastAsia="宋体"/>
                <w:lang w:eastAsia="zh-CN"/>
              </w:rPr>
              <w:t>.</w:t>
            </w:r>
          </w:p>
          <w:p w14:paraId="4E1C39AD">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0BD0625E">
            <w:pPr>
              <w:pStyle w:val="28"/>
              <w:spacing w:after="0"/>
              <w:jc w:val="both"/>
              <w:rPr>
                <w:rFonts w:eastAsiaTheme="minorEastAsia"/>
                <w:lang w:eastAsia="zh-CN"/>
              </w:rPr>
            </w:pPr>
            <w:r>
              <w:rPr>
                <w:rFonts w:eastAsiaTheme="minorEastAsia"/>
                <w:lang w:eastAsia="zh-CN"/>
              </w:rPr>
              <w:t xml:space="preserve"> </w:t>
            </w:r>
          </w:p>
        </w:tc>
      </w:tr>
      <w:tr w14:paraId="4BB07EC2">
        <w:tblPrEx>
          <w:tblCellMar>
            <w:top w:w="0" w:type="dxa"/>
            <w:left w:w="42" w:type="dxa"/>
            <w:bottom w:w="0" w:type="dxa"/>
            <w:right w:w="42" w:type="dxa"/>
          </w:tblCellMar>
        </w:tblPrEx>
        <w:tc>
          <w:tcPr>
            <w:tcW w:w="2694" w:type="dxa"/>
            <w:gridSpan w:val="2"/>
            <w:tcBorders>
              <w:left w:val="single" w:color="auto" w:sz="4" w:space="0"/>
            </w:tcBorders>
          </w:tcPr>
          <w:p w14:paraId="2B9E37EF">
            <w:pPr>
              <w:pStyle w:val="28"/>
              <w:spacing w:after="0"/>
              <w:rPr>
                <w:b/>
                <w:i/>
                <w:sz w:val="8"/>
                <w:szCs w:val="8"/>
              </w:rPr>
            </w:pPr>
          </w:p>
        </w:tc>
        <w:tc>
          <w:tcPr>
            <w:tcW w:w="6946" w:type="dxa"/>
            <w:gridSpan w:val="9"/>
            <w:tcBorders>
              <w:right w:val="single" w:color="auto" w:sz="4" w:space="0"/>
            </w:tcBorders>
          </w:tcPr>
          <w:p w14:paraId="6FD4A450">
            <w:pPr>
              <w:pStyle w:val="28"/>
              <w:spacing w:after="0"/>
              <w:jc w:val="both"/>
              <w:rPr>
                <w:sz w:val="8"/>
                <w:szCs w:val="8"/>
              </w:rPr>
            </w:pPr>
          </w:p>
        </w:tc>
      </w:tr>
      <w:tr w14:paraId="4010B30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FBAF5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87CFD7">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3B3D7726">
            <w:pPr>
              <w:pStyle w:val="28"/>
              <w:spacing w:after="0"/>
              <w:jc w:val="both"/>
              <w:rPr>
                <w:lang w:eastAsia="zh-CN"/>
              </w:rPr>
            </w:pPr>
          </w:p>
        </w:tc>
      </w:tr>
      <w:tr w14:paraId="4796EFB3">
        <w:tblPrEx>
          <w:tblCellMar>
            <w:top w:w="0" w:type="dxa"/>
            <w:left w:w="42" w:type="dxa"/>
            <w:bottom w:w="0" w:type="dxa"/>
            <w:right w:w="42" w:type="dxa"/>
          </w:tblCellMar>
        </w:tblPrEx>
        <w:tc>
          <w:tcPr>
            <w:tcW w:w="2694" w:type="dxa"/>
            <w:gridSpan w:val="2"/>
          </w:tcPr>
          <w:p w14:paraId="5BB05B7F">
            <w:pPr>
              <w:pStyle w:val="28"/>
              <w:spacing w:after="0"/>
              <w:rPr>
                <w:b/>
                <w:i/>
                <w:sz w:val="8"/>
                <w:szCs w:val="8"/>
              </w:rPr>
            </w:pPr>
          </w:p>
        </w:tc>
        <w:tc>
          <w:tcPr>
            <w:tcW w:w="6946" w:type="dxa"/>
            <w:gridSpan w:val="9"/>
          </w:tcPr>
          <w:p w14:paraId="17B2F613">
            <w:pPr>
              <w:pStyle w:val="28"/>
              <w:spacing w:after="0"/>
              <w:rPr>
                <w:sz w:val="8"/>
                <w:szCs w:val="8"/>
              </w:rPr>
            </w:pPr>
          </w:p>
        </w:tc>
      </w:tr>
      <w:tr w14:paraId="4758D5E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7673B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428E45">
            <w:pPr>
              <w:pStyle w:val="28"/>
              <w:spacing w:after="0"/>
              <w:rPr>
                <w:rFonts w:hint="eastAsia" w:eastAsiaTheme="minorEastAsia"/>
                <w:lang w:val="en-US" w:eastAsia="zh-CN"/>
              </w:rPr>
            </w:pPr>
            <w:r>
              <w:rPr>
                <w:rFonts w:hint="eastAsia" w:eastAsiaTheme="minorEastAsia"/>
                <w:lang w:eastAsia="zh-CN"/>
              </w:rPr>
              <w:t>8.3.1.2</w:t>
            </w:r>
            <w:r>
              <w:rPr>
                <w:rFonts w:hint="eastAsia" w:eastAsiaTheme="minorEastAsia"/>
                <w:lang w:val="en-US" w:eastAsia="zh-CN"/>
              </w:rPr>
              <w:t>, 8.4.2.2, 8.4.4.2</w:t>
            </w:r>
          </w:p>
        </w:tc>
      </w:tr>
      <w:tr w14:paraId="7B2506AE">
        <w:tblPrEx>
          <w:tblCellMar>
            <w:top w:w="0" w:type="dxa"/>
            <w:left w:w="42" w:type="dxa"/>
            <w:bottom w:w="0" w:type="dxa"/>
            <w:right w:w="42" w:type="dxa"/>
          </w:tblCellMar>
        </w:tblPrEx>
        <w:tc>
          <w:tcPr>
            <w:tcW w:w="2694" w:type="dxa"/>
            <w:gridSpan w:val="2"/>
            <w:tcBorders>
              <w:left w:val="single" w:color="auto" w:sz="4" w:space="0"/>
            </w:tcBorders>
          </w:tcPr>
          <w:p w14:paraId="36126A17">
            <w:pPr>
              <w:pStyle w:val="28"/>
              <w:spacing w:after="0"/>
              <w:rPr>
                <w:b/>
                <w:i/>
                <w:sz w:val="8"/>
                <w:szCs w:val="8"/>
              </w:rPr>
            </w:pPr>
          </w:p>
        </w:tc>
        <w:tc>
          <w:tcPr>
            <w:tcW w:w="6946" w:type="dxa"/>
            <w:gridSpan w:val="9"/>
            <w:tcBorders>
              <w:right w:val="single" w:color="auto" w:sz="4" w:space="0"/>
            </w:tcBorders>
          </w:tcPr>
          <w:p w14:paraId="7B7CBB29">
            <w:pPr>
              <w:pStyle w:val="28"/>
              <w:spacing w:after="0"/>
              <w:rPr>
                <w:sz w:val="8"/>
                <w:szCs w:val="8"/>
              </w:rPr>
            </w:pPr>
          </w:p>
        </w:tc>
      </w:tr>
      <w:tr w14:paraId="26E1CA69">
        <w:tblPrEx>
          <w:tblCellMar>
            <w:top w:w="0" w:type="dxa"/>
            <w:left w:w="42" w:type="dxa"/>
            <w:bottom w:w="0" w:type="dxa"/>
            <w:right w:w="42" w:type="dxa"/>
          </w:tblCellMar>
        </w:tblPrEx>
        <w:tc>
          <w:tcPr>
            <w:tcW w:w="2694" w:type="dxa"/>
            <w:gridSpan w:val="2"/>
            <w:tcBorders>
              <w:left w:val="single" w:color="auto" w:sz="4" w:space="0"/>
            </w:tcBorders>
          </w:tcPr>
          <w:p w14:paraId="567E4BE7">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4632BF26">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DBF3AA">
            <w:pPr>
              <w:pStyle w:val="28"/>
              <w:spacing w:after="0"/>
              <w:jc w:val="center"/>
              <w:rPr>
                <w:b/>
                <w:caps/>
              </w:rPr>
            </w:pPr>
            <w:r>
              <w:rPr>
                <w:b/>
                <w:caps/>
              </w:rPr>
              <w:t>N</w:t>
            </w:r>
          </w:p>
        </w:tc>
        <w:tc>
          <w:tcPr>
            <w:tcW w:w="2977" w:type="dxa"/>
            <w:gridSpan w:val="4"/>
          </w:tcPr>
          <w:p w14:paraId="481F98F3">
            <w:pPr>
              <w:pStyle w:val="28"/>
              <w:tabs>
                <w:tab w:val="right" w:pos="2893"/>
              </w:tabs>
              <w:spacing w:after="0"/>
            </w:pPr>
          </w:p>
        </w:tc>
        <w:tc>
          <w:tcPr>
            <w:tcW w:w="3401" w:type="dxa"/>
            <w:gridSpan w:val="3"/>
            <w:tcBorders>
              <w:right w:val="single" w:color="auto" w:sz="4" w:space="0"/>
            </w:tcBorders>
            <w:shd w:val="clear" w:color="FFFF00" w:fill="auto"/>
          </w:tcPr>
          <w:p w14:paraId="7F3B7418">
            <w:pPr>
              <w:pStyle w:val="28"/>
              <w:spacing w:after="0"/>
              <w:ind w:left="99"/>
            </w:pPr>
          </w:p>
        </w:tc>
      </w:tr>
      <w:tr w14:paraId="6AF79A00">
        <w:tblPrEx>
          <w:tblCellMar>
            <w:top w:w="0" w:type="dxa"/>
            <w:left w:w="42" w:type="dxa"/>
            <w:bottom w:w="0" w:type="dxa"/>
            <w:right w:w="42" w:type="dxa"/>
          </w:tblCellMar>
        </w:tblPrEx>
        <w:tc>
          <w:tcPr>
            <w:tcW w:w="2694" w:type="dxa"/>
            <w:gridSpan w:val="2"/>
            <w:tcBorders>
              <w:left w:val="single" w:color="auto" w:sz="4" w:space="0"/>
            </w:tcBorders>
          </w:tcPr>
          <w:p w14:paraId="3F1EE43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2572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11A98">
            <w:pPr>
              <w:pStyle w:val="28"/>
              <w:spacing w:after="0"/>
              <w:jc w:val="center"/>
              <w:rPr>
                <w:b/>
                <w:caps/>
              </w:rPr>
            </w:pPr>
            <w:r>
              <w:rPr>
                <w:b/>
                <w:caps/>
              </w:rPr>
              <w:t>x</w:t>
            </w:r>
          </w:p>
        </w:tc>
        <w:tc>
          <w:tcPr>
            <w:tcW w:w="2977" w:type="dxa"/>
            <w:gridSpan w:val="4"/>
          </w:tcPr>
          <w:p w14:paraId="11863DFF">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6050E04">
            <w:pPr>
              <w:pStyle w:val="28"/>
              <w:spacing w:after="0"/>
              <w:ind w:left="99"/>
            </w:pPr>
            <w:r>
              <w:t xml:space="preserve">TS/TR ... CR ...  </w:t>
            </w:r>
          </w:p>
        </w:tc>
      </w:tr>
      <w:tr w14:paraId="13379A63">
        <w:tblPrEx>
          <w:tblCellMar>
            <w:top w:w="0" w:type="dxa"/>
            <w:left w:w="42" w:type="dxa"/>
            <w:bottom w:w="0" w:type="dxa"/>
            <w:right w:w="42" w:type="dxa"/>
          </w:tblCellMar>
        </w:tblPrEx>
        <w:tc>
          <w:tcPr>
            <w:tcW w:w="2694" w:type="dxa"/>
            <w:gridSpan w:val="2"/>
            <w:tcBorders>
              <w:left w:val="single" w:color="auto" w:sz="4" w:space="0"/>
            </w:tcBorders>
          </w:tcPr>
          <w:p w14:paraId="37DBD714">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D6F575">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933F27">
            <w:pPr>
              <w:pStyle w:val="28"/>
              <w:spacing w:after="0"/>
              <w:jc w:val="center"/>
              <w:rPr>
                <w:b/>
                <w:caps/>
              </w:rPr>
            </w:pPr>
            <w:r>
              <w:rPr>
                <w:b/>
                <w:caps/>
              </w:rPr>
              <w:t>x</w:t>
            </w:r>
          </w:p>
        </w:tc>
        <w:tc>
          <w:tcPr>
            <w:tcW w:w="2977" w:type="dxa"/>
            <w:gridSpan w:val="4"/>
          </w:tcPr>
          <w:p w14:paraId="17EA971C">
            <w:pPr>
              <w:pStyle w:val="28"/>
              <w:spacing w:after="0"/>
            </w:pPr>
            <w:r>
              <w:t xml:space="preserve"> Test specifications</w:t>
            </w:r>
          </w:p>
        </w:tc>
        <w:tc>
          <w:tcPr>
            <w:tcW w:w="3401" w:type="dxa"/>
            <w:gridSpan w:val="3"/>
            <w:tcBorders>
              <w:right w:val="single" w:color="auto" w:sz="4" w:space="0"/>
            </w:tcBorders>
            <w:shd w:val="pct30" w:color="FFFF00" w:fill="auto"/>
          </w:tcPr>
          <w:p w14:paraId="1DB3BBC8">
            <w:pPr>
              <w:pStyle w:val="28"/>
              <w:spacing w:after="0"/>
              <w:ind w:left="99"/>
            </w:pPr>
            <w:r>
              <w:t xml:space="preserve">TS/TR ... CR ... </w:t>
            </w:r>
          </w:p>
        </w:tc>
      </w:tr>
      <w:tr w14:paraId="1C2A2CE5">
        <w:tblPrEx>
          <w:tblCellMar>
            <w:top w:w="0" w:type="dxa"/>
            <w:left w:w="42" w:type="dxa"/>
            <w:bottom w:w="0" w:type="dxa"/>
            <w:right w:w="42" w:type="dxa"/>
          </w:tblCellMar>
        </w:tblPrEx>
        <w:tc>
          <w:tcPr>
            <w:tcW w:w="2694" w:type="dxa"/>
            <w:gridSpan w:val="2"/>
            <w:tcBorders>
              <w:left w:val="single" w:color="auto" w:sz="4" w:space="0"/>
            </w:tcBorders>
          </w:tcPr>
          <w:p w14:paraId="572A7A51">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A351A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80B13C">
            <w:pPr>
              <w:pStyle w:val="28"/>
              <w:spacing w:after="0"/>
              <w:jc w:val="center"/>
              <w:rPr>
                <w:b/>
                <w:caps/>
              </w:rPr>
            </w:pPr>
            <w:r>
              <w:rPr>
                <w:b/>
                <w:caps/>
              </w:rPr>
              <w:t>x</w:t>
            </w:r>
          </w:p>
        </w:tc>
        <w:tc>
          <w:tcPr>
            <w:tcW w:w="2977" w:type="dxa"/>
            <w:gridSpan w:val="4"/>
          </w:tcPr>
          <w:p w14:paraId="131C39C5">
            <w:pPr>
              <w:pStyle w:val="28"/>
              <w:spacing w:after="0"/>
            </w:pPr>
            <w:r>
              <w:t xml:space="preserve"> O&amp;M Specifications</w:t>
            </w:r>
          </w:p>
        </w:tc>
        <w:tc>
          <w:tcPr>
            <w:tcW w:w="3401" w:type="dxa"/>
            <w:gridSpan w:val="3"/>
            <w:tcBorders>
              <w:right w:val="single" w:color="auto" w:sz="4" w:space="0"/>
            </w:tcBorders>
            <w:shd w:val="pct30" w:color="FFFF00" w:fill="auto"/>
          </w:tcPr>
          <w:p w14:paraId="3CE0EE7E">
            <w:pPr>
              <w:pStyle w:val="28"/>
              <w:spacing w:after="0"/>
              <w:ind w:left="99"/>
            </w:pPr>
            <w:r>
              <w:t xml:space="preserve">TS/TR ... CR ... </w:t>
            </w:r>
          </w:p>
        </w:tc>
      </w:tr>
      <w:tr w14:paraId="4A621EE4">
        <w:tblPrEx>
          <w:tblCellMar>
            <w:top w:w="0" w:type="dxa"/>
            <w:left w:w="42" w:type="dxa"/>
            <w:bottom w:w="0" w:type="dxa"/>
            <w:right w:w="42" w:type="dxa"/>
          </w:tblCellMar>
        </w:tblPrEx>
        <w:tc>
          <w:tcPr>
            <w:tcW w:w="2694" w:type="dxa"/>
            <w:gridSpan w:val="2"/>
            <w:tcBorders>
              <w:left w:val="single" w:color="auto" w:sz="4" w:space="0"/>
            </w:tcBorders>
          </w:tcPr>
          <w:p w14:paraId="19090DDB">
            <w:pPr>
              <w:pStyle w:val="28"/>
              <w:spacing w:after="0"/>
              <w:rPr>
                <w:b/>
                <w:i/>
              </w:rPr>
            </w:pPr>
          </w:p>
        </w:tc>
        <w:tc>
          <w:tcPr>
            <w:tcW w:w="6946" w:type="dxa"/>
            <w:gridSpan w:val="9"/>
            <w:tcBorders>
              <w:right w:val="single" w:color="auto" w:sz="4" w:space="0"/>
            </w:tcBorders>
          </w:tcPr>
          <w:p w14:paraId="0B655B09">
            <w:pPr>
              <w:pStyle w:val="28"/>
              <w:spacing w:after="0"/>
            </w:pPr>
          </w:p>
        </w:tc>
      </w:tr>
      <w:tr w14:paraId="4CB72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47FAA1">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66B83F">
            <w:pPr>
              <w:pStyle w:val="28"/>
              <w:spacing w:after="0"/>
              <w:ind w:left="100"/>
            </w:pPr>
          </w:p>
        </w:tc>
      </w:tr>
      <w:tr w14:paraId="7595746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95A2422">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28E2E7">
            <w:pPr>
              <w:pStyle w:val="28"/>
              <w:spacing w:after="0"/>
              <w:ind w:left="100"/>
              <w:rPr>
                <w:sz w:val="8"/>
                <w:szCs w:val="8"/>
              </w:rPr>
            </w:pPr>
          </w:p>
        </w:tc>
      </w:tr>
      <w:tr w14:paraId="2D792D1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EC3DA">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CC2A22">
            <w:pPr>
              <w:pStyle w:val="28"/>
              <w:spacing w:after="0"/>
              <w:ind w:left="100"/>
              <w:rPr>
                <w:rFonts w:eastAsiaTheme="minorEastAsia"/>
                <w:lang w:eastAsia="zh-CN"/>
              </w:rPr>
            </w:pPr>
          </w:p>
        </w:tc>
      </w:tr>
    </w:tbl>
    <w:p w14:paraId="1CC3053A">
      <w:pPr>
        <w:overflowPunct/>
        <w:autoSpaceDE/>
        <w:autoSpaceDN/>
        <w:adjustRightInd/>
        <w:spacing w:after="0"/>
        <w:textAlignment w:val="auto"/>
        <w:rPr>
          <w:rFonts w:eastAsiaTheme="minorEastAsia"/>
          <w:b/>
          <w:sz w:val="24"/>
          <w:lang w:val="en-US" w:eastAsia="zh-CN"/>
        </w:rPr>
      </w:pPr>
    </w:p>
    <w:p w14:paraId="00AC34F3">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69780E90">
      <w:pPr>
        <w:keepNext/>
        <w:keepLines/>
        <w:spacing w:before="120" w:after="180"/>
        <w:ind w:left="1134" w:hanging="1134"/>
        <w:outlineLvl w:val="2"/>
        <w:rPr>
          <w:rFonts w:eastAsia="Malgun Gothic"/>
          <w:sz w:val="28"/>
          <w:lang w:eastAsia="ko-KR"/>
        </w:rPr>
      </w:pPr>
      <w:bookmarkStart w:id="3" w:name="_Toc29503289"/>
      <w:bookmarkStart w:id="4" w:name="_Toc107409072"/>
      <w:bookmarkStart w:id="5" w:name="_Toc105151809"/>
      <w:bookmarkStart w:id="6" w:name="_Toc64445868"/>
      <w:bookmarkStart w:id="7" w:name="_Toc45658315"/>
      <w:bookmarkStart w:id="8" w:name="_Toc105173615"/>
      <w:bookmarkStart w:id="9" w:name="_Toc45897404"/>
      <w:bookmarkStart w:id="10" w:name="_Toc45720135"/>
      <w:bookmarkStart w:id="11" w:name="_Toc106122519"/>
      <w:bookmarkStart w:id="12" w:name="_Toc29503873"/>
      <w:bookmarkStart w:id="13" w:name="_Toc73981738"/>
      <w:bookmarkStart w:id="14" w:name="_Toc45651883"/>
      <w:bookmarkStart w:id="15" w:name="_Toc106108614"/>
      <w:bookmarkStart w:id="16" w:name="_Toc36552903"/>
      <w:bookmarkStart w:id="17" w:name="_Toc20954852"/>
      <w:bookmarkStart w:id="18" w:name="_Toc51745604"/>
      <w:bookmarkStart w:id="19" w:name="_Toc88651827"/>
      <w:bookmarkStart w:id="20" w:name="_Toc36554630"/>
      <w:bookmarkStart w:id="21" w:name="_Toc45798015"/>
      <w:bookmarkStart w:id="22" w:name="_Toc29504457"/>
      <w:bookmarkStart w:id="23" w:name="_Toc97890870"/>
      <w:bookmarkStart w:id="24" w:name="_Toc209691851"/>
      <w:bookmarkStart w:id="25" w:name="_Toc112756261"/>
      <w:bookmarkStart w:id="26" w:name="_Toc99661748"/>
      <w:bookmarkStart w:id="27" w:name="_Toc99122945"/>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3A4AC">
      <w:pPr>
        <w:keepNext/>
        <w:keepLines/>
        <w:spacing w:before="120" w:after="180"/>
        <w:ind w:left="1418" w:hanging="1418"/>
        <w:outlineLvl w:val="3"/>
        <w:rPr>
          <w:rFonts w:eastAsia="Malgun Gothic"/>
          <w:sz w:val="24"/>
          <w:lang w:eastAsia="ko-KR"/>
        </w:rPr>
      </w:pPr>
      <w:bookmarkStart w:id="28" w:name="_CR8_3_1_1"/>
      <w:bookmarkEnd w:id="28"/>
      <w:bookmarkStart w:id="29" w:name="_Toc99661749"/>
      <w:bookmarkStart w:id="30" w:name="_Toc45658316"/>
      <w:bookmarkStart w:id="31" w:name="_Toc29503290"/>
      <w:bookmarkStart w:id="32" w:name="_Toc105173616"/>
      <w:bookmarkStart w:id="33" w:name="_Toc106108615"/>
      <w:bookmarkStart w:id="34" w:name="_Toc45798016"/>
      <w:bookmarkStart w:id="35" w:name="_Toc51745605"/>
      <w:bookmarkStart w:id="36" w:name="_Toc29503874"/>
      <w:bookmarkStart w:id="37" w:name="_Toc106122520"/>
      <w:bookmarkStart w:id="38" w:name="_Toc64445869"/>
      <w:bookmarkStart w:id="39" w:name="_Toc36552904"/>
      <w:bookmarkStart w:id="40" w:name="_Toc107409073"/>
      <w:bookmarkStart w:id="41" w:name="_Toc20954853"/>
      <w:bookmarkStart w:id="42" w:name="_Toc99122946"/>
      <w:bookmarkStart w:id="43" w:name="_Toc45720136"/>
      <w:bookmarkStart w:id="44" w:name="_Toc209691852"/>
      <w:bookmarkStart w:id="45" w:name="_Toc29504458"/>
      <w:bookmarkStart w:id="46" w:name="_Toc45897405"/>
      <w:bookmarkStart w:id="47" w:name="_Toc36554631"/>
      <w:bookmarkStart w:id="48" w:name="_Toc112756262"/>
      <w:bookmarkStart w:id="49" w:name="_Toc97890871"/>
      <w:bookmarkStart w:id="50" w:name="_Toc88651828"/>
      <w:bookmarkStart w:id="51" w:name="_Toc45651884"/>
      <w:bookmarkStart w:id="52" w:name="_Toc73981739"/>
      <w:bookmarkStart w:id="53" w:name="_Toc105151810"/>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61312C">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5AA86B41">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0A2789A3">
      <w:pPr>
        <w:keepNext/>
        <w:keepLines/>
        <w:spacing w:before="120" w:after="180"/>
        <w:ind w:left="1418" w:hanging="1418"/>
        <w:outlineLvl w:val="3"/>
        <w:rPr>
          <w:rFonts w:eastAsia="Malgun Gothic"/>
          <w:sz w:val="24"/>
          <w:lang w:eastAsia="ko-KR"/>
        </w:rPr>
      </w:pPr>
      <w:bookmarkStart w:id="54" w:name="_CR8_3_1_2"/>
      <w:bookmarkEnd w:id="54"/>
      <w:bookmarkStart w:id="55" w:name="_Toc209691853"/>
      <w:bookmarkStart w:id="56" w:name="_Toc88651829"/>
      <w:bookmarkStart w:id="57" w:name="_Toc105151811"/>
      <w:bookmarkStart w:id="58" w:name="_Toc29504459"/>
      <w:bookmarkStart w:id="59" w:name="_Toc112756263"/>
      <w:bookmarkStart w:id="60" w:name="_Toc45720137"/>
      <w:bookmarkStart w:id="61" w:name="_Toc106122521"/>
      <w:bookmarkStart w:id="62" w:name="_Toc51745606"/>
      <w:bookmarkStart w:id="63" w:name="_Toc106108616"/>
      <w:bookmarkStart w:id="64" w:name="_Toc73981740"/>
      <w:bookmarkStart w:id="65" w:name="_Toc64445870"/>
      <w:bookmarkStart w:id="66" w:name="_Toc99122947"/>
      <w:bookmarkStart w:id="67" w:name="_Toc20954854"/>
      <w:bookmarkStart w:id="68" w:name="_Toc45658317"/>
      <w:bookmarkStart w:id="69" w:name="_Toc99661750"/>
      <w:bookmarkStart w:id="70" w:name="_Toc105173617"/>
      <w:bookmarkStart w:id="71" w:name="_Toc36554632"/>
      <w:bookmarkStart w:id="72" w:name="_Toc45798017"/>
      <w:bookmarkStart w:id="73" w:name="_Toc29503875"/>
      <w:bookmarkStart w:id="74" w:name="_Toc45651885"/>
      <w:bookmarkStart w:id="75" w:name="_Toc45897406"/>
      <w:bookmarkStart w:id="76" w:name="_Toc36552905"/>
      <w:bookmarkStart w:id="77" w:name="_Toc29503291"/>
      <w:bookmarkStart w:id="78" w:name="_Toc97890872"/>
      <w:bookmarkStart w:id="79" w:name="_Toc107409074"/>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9D7F0B5">
      <w:pPr>
        <w:keepNext/>
        <w:keepLines/>
        <w:spacing w:before="60" w:after="180"/>
        <w:jc w:val="center"/>
        <w:rPr>
          <w:rFonts w:eastAsia="Malgun Gothic"/>
          <w:b/>
          <w:lang w:eastAsia="ko-KR"/>
        </w:rPr>
      </w:pPr>
      <w:r>
        <w:rPr>
          <w:rFonts w:eastAsia="Malgun Gothic"/>
          <w:b/>
          <w:lang w:eastAsia="ko-KR"/>
        </w:rPr>
        <w:object>
          <v:shape id="_x0000_i1025" o:spt="75" type="#_x0000_t75" style="height:120.1pt;width:346.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C3A15F6">
      <w:pPr>
        <w:pStyle w:val="36"/>
        <w:rPr>
          <w:rFonts w:eastAsiaTheme="minorEastAsia"/>
          <w:lang w:eastAsia="ko-KR"/>
        </w:rPr>
      </w:pPr>
      <w:r>
        <w:rPr>
          <w:rFonts w:eastAsiaTheme="minorEastAsia"/>
          <w:lang w:eastAsia="ko-KR"/>
        </w:rPr>
        <w:t>Figure 8.3.1.2-1: Initial context setup: successful operation</w:t>
      </w:r>
    </w:p>
    <w:p w14:paraId="3B695FC6">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548C0DDD">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 xml:space="preserve">the UE radio capability for paging </w:t>
        </w:r>
      </w:ins>
      <w:ins w:id="1"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2" w:author="CATT" w:date="2025-11-03T11:26:00Z">
        <w:r>
          <w:rPr>
            <w:rFonts w:ascii="Times New Roman" w:hAnsi="Times New Roman" w:eastAsia="Malgun Gothic"/>
            <w:szCs w:val="24"/>
            <w:lang w:eastAsia="zh-CN"/>
          </w:rPr>
          <w:t xml:space="preserve"> </w:t>
        </w:r>
      </w:ins>
      <w:ins w:id="3" w:author="CATT" w:date="2025-11-03T11:26:00Z">
        <w:r>
          <w:rPr>
            <w:rFonts w:ascii="Times New Roman" w:hAnsi="Times New Roman" w:eastAsia="Malgun Gothic"/>
            <w:lang w:eastAsia="zh-CN"/>
          </w:rPr>
          <w:t xml:space="preserve">according to the received </w:t>
        </w:r>
      </w:ins>
      <w:ins w:id="4" w:author="CATT" w:date="2025-11-03T11:26:00Z">
        <w:r>
          <w:rPr>
            <w:rFonts w:ascii="Times New Roman" w:hAnsi="Times New Roman" w:eastAsia="Malgun Gothic"/>
            <w:i/>
            <w:lang w:eastAsia="zh-CN"/>
          </w:rPr>
          <w:t>UE Radio Capability</w:t>
        </w:r>
      </w:ins>
      <w:ins w:id="5"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1BFCB672">
      <w:pPr>
        <w:spacing w:after="180"/>
        <w:jc w:val="center"/>
        <w:rPr>
          <w:rFonts w:ascii="Times New Roman" w:hAnsi="Times New Roman" w:eastAsia="宋体"/>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407EF9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2F808506">
      <w:pPr>
        <w:keepNext/>
        <w:keepLines/>
        <w:spacing w:before="120" w:after="180"/>
        <w:ind w:left="1134" w:hanging="1134"/>
        <w:outlineLvl w:val="2"/>
        <w:rPr>
          <w:rFonts w:eastAsia="Malgun Gothic"/>
          <w:sz w:val="28"/>
          <w:lang w:eastAsia="ko-KR"/>
        </w:rPr>
      </w:pPr>
      <w:bookmarkStart w:id="80" w:name="_Toc36554659"/>
      <w:bookmarkStart w:id="81" w:name="_Toc29504486"/>
      <w:bookmarkStart w:id="82" w:name="_Toc73981796"/>
      <w:bookmarkStart w:id="83" w:name="_Toc51745662"/>
      <w:bookmarkStart w:id="84" w:name="_Toc45897462"/>
      <w:bookmarkStart w:id="85" w:name="_Toc29503902"/>
      <w:bookmarkStart w:id="86" w:name="_Toc20954881"/>
      <w:bookmarkStart w:id="87" w:name="_Toc209691909"/>
      <w:bookmarkStart w:id="88" w:name="_Toc105173673"/>
      <w:bookmarkStart w:id="89" w:name="_Toc36552932"/>
      <w:bookmarkStart w:id="90" w:name="_Toc45658373"/>
      <w:bookmarkStart w:id="91" w:name="_Toc29503318"/>
      <w:bookmarkStart w:id="92" w:name="_Toc45651941"/>
      <w:bookmarkStart w:id="93" w:name="_Toc107409130"/>
      <w:bookmarkStart w:id="94" w:name="_Toc88651885"/>
      <w:bookmarkStart w:id="95" w:name="_Toc106108672"/>
      <w:bookmarkStart w:id="96" w:name="_Toc97890928"/>
      <w:bookmarkStart w:id="97" w:name="_Toc106122577"/>
      <w:bookmarkStart w:id="98" w:name="_Toc112756319"/>
      <w:bookmarkStart w:id="99" w:name="_Toc45720193"/>
      <w:bookmarkStart w:id="100" w:name="_Toc64445926"/>
      <w:bookmarkStart w:id="101" w:name="_Toc45798073"/>
      <w:bookmarkStart w:id="102" w:name="_Toc99661806"/>
      <w:bookmarkStart w:id="103" w:name="_Toc105151867"/>
      <w:bookmarkStart w:id="104" w:name="_Toc99123003"/>
      <w:r>
        <w:rPr>
          <w:rFonts w:eastAsia="Malgun Gothic"/>
          <w:sz w:val="28"/>
          <w:lang w:eastAsia="ko-KR"/>
        </w:rPr>
        <w:t>8.4.2</w:t>
      </w:r>
      <w:r>
        <w:rPr>
          <w:rFonts w:eastAsia="Malgun Gothic"/>
          <w:sz w:val="28"/>
          <w:lang w:eastAsia="ko-KR"/>
        </w:rPr>
        <w:tab/>
      </w:r>
      <w:r>
        <w:rPr>
          <w:rFonts w:eastAsia="Malgun Gothic"/>
          <w:sz w:val="28"/>
          <w:lang w:eastAsia="ko-KR"/>
        </w:rPr>
        <w:t>Handover Resource Allocation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07BFDFC">
      <w:pPr>
        <w:keepNext/>
        <w:keepLines/>
        <w:spacing w:before="120" w:after="180"/>
        <w:ind w:left="1418" w:hanging="1418"/>
        <w:outlineLvl w:val="3"/>
        <w:rPr>
          <w:rFonts w:eastAsia="Malgun Gothic"/>
          <w:sz w:val="24"/>
          <w:lang w:eastAsia="ko-KR"/>
        </w:rPr>
      </w:pPr>
      <w:bookmarkStart w:id="105" w:name="_CR8_4_2_1"/>
      <w:bookmarkEnd w:id="105"/>
      <w:bookmarkStart w:id="106" w:name="_Toc36554660"/>
      <w:bookmarkStart w:id="107" w:name="_Toc45651942"/>
      <w:bookmarkStart w:id="108" w:name="_Toc45720194"/>
      <w:bookmarkStart w:id="109" w:name="_Toc112756320"/>
      <w:bookmarkStart w:id="110" w:name="_Toc51745663"/>
      <w:bookmarkStart w:id="111" w:name="_Toc107409131"/>
      <w:bookmarkStart w:id="112" w:name="_Toc36552933"/>
      <w:bookmarkStart w:id="113" w:name="_Toc29503319"/>
      <w:bookmarkStart w:id="114" w:name="_Toc105173674"/>
      <w:bookmarkStart w:id="115" w:name="_Toc99661807"/>
      <w:bookmarkStart w:id="116" w:name="_Toc20954882"/>
      <w:bookmarkStart w:id="117" w:name="_Toc45658374"/>
      <w:bookmarkStart w:id="118" w:name="_Toc88651886"/>
      <w:bookmarkStart w:id="119" w:name="_Toc45897463"/>
      <w:bookmarkStart w:id="120" w:name="_Toc105151868"/>
      <w:bookmarkStart w:id="121" w:name="_Toc209691910"/>
      <w:bookmarkStart w:id="122" w:name="_Toc29503903"/>
      <w:bookmarkStart w:id="123" w:name="_Toc45798074"/>
      <w:bookmarkStart w:id="124" w:name="_Toc106122578"/>
      <w:bookmarkStart w:id="125" w:name="_Toc64445927"/>
      <w:bookmarkStart w:id="126" w:name="_Toc97890929"/>
      <w:bookmarkStart w:id="127" w:name="_Toc29504487"/>
      <w:bookmarkStart w:id="128" w:name="_Toc106108673"/>
      <w:bookmarkStart w:id="129" w:name="_Toc73981797"/>
      <w:bookmarkStart w:id="130" w:name="_Toc99123004"/>
      <w:r>
        <w:rPr>
          <w:rFonts w:eastAsia="Malgun Gothic"/>
          <w:sz w:val="24"/>
          <w:lang w:eastAsia="ko-KR"/>
        </w:rPr>
        <w:t>8.4.2.1</w:t>
      </w:r>
      <w:r>
        <w:rPr>
          <w:rFonts w:eastAsia="Malgun Gothic"/>
          <w:sz w:val="24"/>
          <w:lang w:eastAsia="ko-KR"/>
        </w:rPr>
        <w:tab/>
      </w:r>
      <w:r>
        <w:rPr>
          <w:rFonts w:eastAsia="Malgun Gothic"/>
          <w:sz w:val="24"/>
          <w:lang w:eastAsia="ko-KR"/>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FCB9F56">
      <w:pPr>
        <w:spacing w:after="180"/>
        <w:rPr>
          <w:rFonts w:ascii="Times New Roman" w:hAnsi="Times New Roman" w:eastAsia="宋体"/>
          <w:lang w:val="en-US" w:eastAsia="zh-CN"/>
        </w:rPr>
      </w:pPr>
      <w:r>
        <w:rPr>
          <w:rFonts w:ascii="Times New Roman" w:hAnsi="Times New Roman" w:eastAsia="Malgun Gothic"/>
          <w:lang w:eastAsia="ko-KR"/>
        </w:rPr>
        <w:t xml:space="preserve">The purpose of the Handover Resource Allocation procedure is to reserve resources at the target NG-RAN node for the handover of a UE. </w:t>
      </w:r>
      <w:bookmarkStart w:id="131" w:name="_Toc45720195"/>
      <w:bookmarkStart w:id="132" w:name="_Toc29504488"/>
      <w:bookmarkStart w:id="133" w:name="_Toc45897464"/>
      <w:bookmarkStart w:id="134" w:name="_Toc36552934"/>
      <w:bookmarkStart w:id="135" w:name="_Toc20954883"/>
      <w:bookmarkStart w:id="136" w:name="_Toc29503904"/>
      <w:bookmarkStart w:id="137" w:name="_Toc45798075"/>
      <w:bookmarkStart w:id="138" w:name="_Toc45651943"/>
      <w:bookmarkStart w:id="139" w:name="_Toc29503320"/>
      <w:bookmarkStart w:id="140" w:name="_Toc51745664"/>
      <w:bookmarkStart w:id="141" w:name="_Toc45658375"/>
      <w:bookmarkStart w:id="142" w:name="_Toc36554661"/>
      <w:r>
        <w:rPr>
          <w:rFonts w:ascii="Times New Roman" w:hAnsi="Times New Roman" w:eastAsia="Malgun Gothic"/>
          <w:lang w:eastAsia="zh-CN"/>
        </w:rPr>
        <w:t>The procedure uses UE-associated signalling.</w:t>
      </w:r>
    </w:p>
    <w:p w14:paraId="21AC8A93">
      <w:pPr>
        <w:keepNext/>
        <w:keepLines/>
        <w:spacing w:before="120" w:after="180"/>
        <w:ind w:left="1418" w:hanging="1418"/>
        <w:outlineLvl w:val="3"/>
        <w:rPr>
          <w:rFonts w:eastAsia="Malgun Gothic"/>
          <w:sz w:val="24"/>
          <w:lang w:eastAsia="ko-KR"/>
        </w:rPr>
      </w:pPr>
      <w:bookmarkStart w:id="143" w:name="_CR8_4_2_2"/>
      <w:bookmarkEnd w:id="143"/>
      <w:bookmarkStart w:id="144" w:name="_Toc73981798"/>
      <w:bookmarkStart w:id="145" w:name="_Toc88651887"/>
      <w:bookmarkStart w:id="146" w:name="_Toc97890930"/>
      <w:bookmarkStart w:id="147" w:name="_Toc106108674"/>
      <w:bookmarkStart w:id="148" w:name="_Toc107409132"/>
      <w:bookmarkStart w:id="149" w:name="_Toc99661808"/>
      <w:bookmarkStart w:id="150" w:name="_Toc105151869"/>
      <w:bookmarkStart w:id="151" w:name="_Toc106122579"/>
      <w:bookmarkStart w:id="152" w:name="_Toc209691911"/>
      <w:bookmarkStart w:id="153" w:name="_Toc99123005"/>
      <w:bookmarkStart w:id="154" w:name="_Toc112756321"/>
      <w:bookmarkStart w:id="155" w:name="_Toc105173675"/>
      <w:bookmarkStart w:id="156" w:name="_Toc64445928"/>
      <w:r>
        <w:rPr>
          <w:rFonts w:eastAsia="Malgun Gothic"/>
          <w:sz w:val="24"/>
          <w:lang w:eastAsia="ko-KR"/>
        </w:rPr>
        <w:t>8.4.2.2</w:t>
      </w:r>
      <w:r>
        <w:rPr>
          <w:rFonts w:eastAsia="Malgun Gothic"/>
          <w:sz w:val="24"/>
          <w:lang w:eastAsia="ko-KR"/>
        </w:rPr>
        <w:tab/>
      </w:r>
      <w:r>
        <w:rPr>
          <w:rFonts w:eastAsia="Malgun Gothic"/>
          <w:sz w:val="24"/>
          <w:lang w:eastAsia="ko-KR"/>
        </w:rPr>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bookmarkEnd w:id="154"/>
      <w:bookmarkEnd w:id="155"/>
      <w:bookmarkEnd w:id="156"/>
    </w:p>
    <w:p w14:paraId="734CE531">
      <w:pPr>
        <w:keepNext/>
        <w:keepLines/>
        <w:spacing w:before="60" w:after="180"/>
        <w:jc w:val="center"/>
        <w:rPr>
          <w:rFonts w:eastAsia="Malgun Gothic"/>
          <w:b/>
          <w:lang w:eastAsia="ko-KR"/>
        </w:rPr>
      </w:pPr>
      <w:r>
        <w:rPr>
          <w:rFonts w:eastAsia="Malgun Gothic"/>
          <w:b/>
          <w:lang w:eastAsia="ko-KR"/>
        </w:rPr>
        <w:object>
          <v:shape id="_x0000_i1026" o:spt="75" type="#_x0000_t75" style="height:120.1pt;width:346.4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6801870E">
      <w:pPr>
        <w:keepLines/>
        <w:spacing w:after="240"/>
        <w:jc w:val="center"/>
        <w:rPr>
          <w:rFonts w:eastAsia="Malgun Gothic"/>
          <w:b/>
          <w:lang w:eastAsia="ko-KR"/>
        </w:rPr>
      </w:pPr>
      <w:r>
        <w:rPr>
          <w:rFonts w:eastAsia="Malgun Gothic"/>
          <w:b/>
          <w:lang w:eastAsia="ko-KR"/>
        </w:rPr>
        <w:t>Figure 8.4.2.2-1: Handover resource allocation: successful operation</w:t>
      </w:r>
    </w:p>
    <w:p w14:paraId="1DA7007A">
      <w:pPr>
        <w:spacing w:after="180"/>
        <w:rPr>
          <w:rFonts w:ascii="Times New Roman" w:hAnsi="Times New Roman" w:eastAsia="Malgun Gothic"/>
          <w:lang w:eastAsia="ko-KR"/>
        </w:rPr>
      </w:pPr>
      <w:r>
        <w:rPr>
          <w:rFonts w:ascii="Times New Roman" w:hAnsi="Times New Roman" w:eastAsia="Malgun Gothic"/>
          <w:lang w:eastAsia="ko-KR"/>
        </w:rPr>
        <w:t>The AMF initiates the procedure by sending the HANDOVER REQUEST message to the target NG-RAN node.</w:t>
      </w:r>
    </w:p>
    <w:p w14:paraId="2AC9FA60">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2196F53E">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HANDOVER REQUEST message, the target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 </w:t>
      </w:r>
      <w:r>
        <w:rPr>
          <w:rFonts w:ascii="Times New Roman" w:hAnsi="Times New Roman" w:eastAsia="Malgun Gothic"/>
          <w:lang w:eastAsia="ko-KR"/>
        </w:rPr>
        <w:t>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6" w:author="CATT" w:date="2025-10-01T20:56:00Z">
        <w:r>
          <w:rPr>
            <w:rFonts w:hint="eastAsia" w:ascii="Times New Roman" w:hAnsi="Times New Roman" w:eastAsia="宋体"/>
            <w:lang w:eastAsia="zh-CN"/>
          </w:rPr>
          <w:t xml:space="preserve"> </w:t>
        </w:r>
      </w:ins>
      <w:ins w:id="7" w:author="CATT" w:date="2025-10-01T20:56:00Z">
        <w:r>
          <w:rPr>
            <w:rFonts w:ascii="Times New Roman" w:hAnsi="Times New Roman" w:eastAsia="Malgun Gothic"/>
            <w:lang w:eastAsia="zh-CN"/>
          </w:rPr>
          <w:t xml:space="preserve">If the </w:t>
        </w:r>
      </w:ins>
      <w:ins w:id="8" w:author="CATT" w:date="2025-10-01T20:56:00Z">
        <w:r>
          <w:rPr>
            <w:rFonts w:ascii="Times New Roman" w:hAnsi="Times New Roman" w:eastAsia="Malgun Gothic"/>
            <w:i/>
            <w:iCs/>
            <w:lang w:eastAsia="zh-CN"/>
          </w:rPr>
          <w:t>UE Radio Capability for Paging</w:t>
        </w:r>
      </w:ins>
      <w:ins w:id="9" w:author="CATT" w:date="2025-10-01T20:56:00Z">
        <w:r>
          <w:rPr>
            <w:rFonts w:ascii="Times New Roman" w:hAnsi="Times New Roman" w:eastAsia="Malgun Gothic"/>
            <w:lang w:eastAsia="zh-CN"/>
          </w:rPr>
          <w:t xml:space="preserve"> IE is </w:t>
        </w:r>
      </w:ins>
      <w:ins w:id="10" w:author="CATT" w:date="2025-10-01T20:56:00Z">
        <w:r>
          <w:rPr>
            <w:rFonts w:hint="eastAsia" w:ascii="Times New Roman" w:hAnsi="Times New Roman" w:eastAsia="Malgun Gothic"/>
            <w:lang w:eastAsia="zh-CN"/>
          </w:rPr>
          <w:t xml:space="preserve">included </w:t>
        </w:r>
      </w:ins>
      <w:ins w:id="11" w:author="CATT" w:date="2025-10-01T20:56:00Z">
        <w:r>
          <w:rPr>
            <w:rFonts w:ascii="Times New Roman" w:hAnsi="Times New Roman" w:eastAsia="Malgun Gothic"/>
            <w:lang w:eastAsia="zh-CN"/>
          </w:rPr>
          <w:t xml:space="preserve">in the </w:t>
        </w:r>
      </w:ins>
      <w:ins w:id="12" w:author="CATT" w:date="2025-10-01T20:56:00Z">
        <w:r>
          <w:rPr>
            <w:rFonts w:ascii="Times New Roman" w:hAnsi="Times New Roman" w:eastAsia="Malgun Gothic"/>
            <w:i/>
            <w:iCs/>
            <w:lang w:eastAsia="zh-CN"/>
          </w:rPr>
          <w:t>Core Network Assistance Information for</w:t>
        </w:r>
      </w:ins>
      <w:ins w:id="13" w:author="CATT" w:date="2025-10-01T20:56:00Z">
        <w:r>
          <w:rPr>
            <w:rFonts w:ascii="Times New Roman" w:hAnsi="Times New Roman" w:eastAsia="Malgun Gothic"/>
            <w:lang w:eastAsia="zh-CN"/>
          </w:rPr>
          <w:t xml:space="preserve"> </w:t>
        </w:r>
      </w:ins>
      <w:ins w:id="14" w:author="CATT" w:date="2025-10-01T20:56:00Z">
        <w:r>
          <w:rPr>
            <w:rFonts w:ascii="Times New Roman" w:hAnsi="Times New Roman" w:eastAsia="Malgun Gothic"/>
            <w:i/>
            <w:iCs/>
            <w:lang w:eastAsia="zh-CN"/>
          </w:rPr>
          <w:t>RRC INACTIVE</w:t>
        </w:r>
      </w:ins>
      <w:ins w:id="15" w:author="CATT" w:date="2025-10-01T20:56:00Z">
        <w:r>
          <w:rPr>
            <w:rFonts w:ascii="Times New Roman" w:hAnsi="Times New Roman" w:eastAsia="Malgun Gothic"/>
            <w:lang w:eastAsia="zh-CN"/>
          </w:rPr>
          <w:t xml:space="preserve"> IE in the </w:t>
        </w:r>
      </w:ins>
      <w:ins w:id="16" w:author="CATT" w:date="2025-10-01T20:56:00Z">
        <w:r>
          <w:rPr>
            <w:rFonts w:hint="eastAsia" w:ascii="Times New Roman" w:hAnsi="Times New Roman" w:eastAsiaTheme="minorEastAsia"/>
            <w:lang w:eastAsia="zh-CN"/>
          </w:rPr>
          <w:t>HANDOVER</w:t>
        </w:r>
      </w:ins>
      <w:ins w:id="17" w:author="CATT" w:date="2025-10-01T20:56:00Z">
        <w:r>
          <w:rPr>
            <w:rFonts w:ascii="Times New Roman" w:hAnsi="Times New Roman" w:eastAsia="Malgun Gothic"/>
            <w:lang w:eastAsia="zh-CN"/>
          </w:rPr>
          <w:t xml:space="preserve"> REQUEST message, the NG-RAN node shall, if supported,</w:t>
        </w:r>
      </w:ins>
      <w:ins w:id="18" w:author="CATT" w:date="2025-10-01T20:56:00Z">
        <w:r>
          <w:rPr>
            <w:rFonts w:hint="eastAsia" w:ascii="Times New Roman" w:hAnsi="Times New Roman" w:eastAsia="Malgun Gothic"/>
            <w:lang w:eastAsia="zh-CN"/>
          </w:rPr>
          <w:t xml:space="preserve"> check and update it with all </w:t>
        </w:r>
      </w:ins>
      <w:ins w:id="19" w:author="CATT" w:date="2025-11-03T13:16:00Z">
        <w:r>
          <w:rPr>
            <w:rFonts w:hint="eastAsia" w:ascii="Times New Roman" w:hAnsi="Times New Roman" w:eastAsiaTheme="minorEastAsia"/>
            <w:lang w:eastAsia="zh-CN"/>
          </w:rPr>
          <w:t>the UE radio capability for paging of all</w:t>
        </w:r>
      </w:ins>
      <w:ins w:id="20" w:author="CATT" w:date="2025-10-01T20:56:00Z">
        <w:r>
          <w:rPr>
            <w:rFonts w:hint="eastAsia" w:ascii="Times New Roman" w:hAnsi="Times New Roman" w:eastAsia="Malgun Gothic"/>
            <w:lang w:eastAsia="zh-CN"/>
          </w:rPr>
          <w:t xml:space="preserve"> </w:t>
        </w:r>
      </w:ins>
      <w:ins w:id="21" w:author="CATT" w:date="2025-10-01T20:56:00Z">
        <w:r>
          <w:rPr>
            <w:rFonts w:ascii="Times New Roman" w:hAnsi="Times New Roman" w:eastAsia="Malgun Gothic"/>
            <w:lang w:eastAsia="zh-CN"/>
          </w:rPr>
          <w:t xml:space="preserve">the </w:t>
        </w:r>
      </w:ins>
      <w:ins w:id="22" w:author="CATT" w:date="2025-11-03T13:17:00Z">
        <w:r>
          <w:rPr>
            <w:rFonts w:hint="eastAsia" w:ascii="Times New Roman" w:hAnsi="Times New Roman" w:eastAsia="Malgun Gothic"/>
            <w:lang w:eastAsia="zh-CN"/>
          </w:rPr>
          <w:t xml:space="preserve">RAT(s) </w:t>
        </w:r>
      </w:ins>
      <w:ins w:id="23" w:author="CATT" w:date="2025-11-03T13:24:00Z">
        <w:r>
          <w:rPr>
            <w:rFonts w:hint="eastAsia" w:ascii="Times New Roman" w:hAnsi="Times New Roman" w:eastAsiaTheme="minorEastAsia"/>
            <w:lang w:eastAsia="zh-CN"/>
          </w:rPr>
          <w:t xml:space="preserve">that </w:t>
        </w:r>
      </w:ins>
      <w:ins w:id="24" w:author="CATT" w:date="2025-11-03T13:17:00Z">
        <w:r>
          <w:rPr>
            <w:rFonts w:hint="eastAsia" w:ascii="Times New Roman" w:hAnsi="Times New Roman" w:eastAsiaTheme="minorEastAsia"/>
            <w:lang w:eastAsia="zh-CN"/>
          </w:rPr>
          <w:t xml:space="preserve">the </w:t>
        </w:r>
      </w:ins>
      <w:ins w:id="25" w:author="CATT" w:date="2025-10-01T20:56:00Z">
        <w:r>
          <w:rPr>
            <w:rFonts w:ascii="Times New Roman" w:hAnsi="Times New Roman" w:eastAsia="Malgun Gothic"/>
            <w:lang w:eastAsia="zh-CN"/>
          </w:rPr>
          <w:t>UE supports in the serving PLMN</w:t>
        </w:r>
      </w:ins>
      <w:ins w:id="26" w:author="CATT" w:date="2025-10-01T20:56:00Z">
        <w:r>
          <w:rPr>
            <w:rFonts w:hint="eastAsia" w:ascii="Times New Roman" w:hAnsi="Times New Roman" w:eastAsia="Malgun Gothic"/>
            <w:lang w:eastAsia="zh-CN"/>
          </w:rPr>
          <w:t>, and use it for subsequent RAN paging</w:t>
        </w:r>
      </w:ins>
      <w:ins w:id="27" w:author="CATT" w:date="2025-10-01T20:56:00Z">
        <w:r>
          <w:rPr>
            <w:rFonts w:ascii="Times New Roman" w:hAnsi="Times New Roman" w:eastAsia="Malgun Gothic"/>
            <w:lang w:eastAsia="zh-CN"/>
          </w:rPr>
          <w:t>.</w:t>
        </w:r>
      </w:ins>
    </w:p>
    <w:p w14:paraId="374B0020">
      <w:pPr>
        <w:spacing w:after="180"/>
        <w:jc w:val="center"/>
        <w:rPr>
          <w:rFonts w:ascii="Times New Roman" w:hAnsi="Times New Roman" w:eastAsia="宋体"/>
          <w:i/>
          <w:color w:val="FF0000"/>
          <w:lang w:val="en-US" w:eastAsia="zh-CN"/>
        </w:rPr>
      </w:pPr>
      <w:bookmarkStart w:id="157" w:name="_CR8_14_2_2"/>
      <w:bookmarkEnd w:id="157"/>
      <w:bookmarkStart w:id="158" w:name="_CR8_14_2_1"/>
      <w:bookmarkEnd w:id="158"/>
      <w:bookmarkStart w:id="159" w:name="_CR8_14_2_4"/>
      <w:bookmarkEnd w:id="159"/>
      <w:bookmarkStart w:id="160" w:name="_CR8_14_2_3"/>
      <w:bookmarkEnd w:id="160"/>
      <w:bookmarkStart w:id="161" w:name="OLE_LINK35"/>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6DB33A40">
      <w:pPr>
        <w:spacing w:after="180"/>
        <w:jc w:val="center"/>
        <w:rPr>
          <w:rFonts w:ascii="Times New Roman" w:hAnsi="Times New Roman" w:eastAsia="宋体"/>
          <w:i/>
          <w:color w:val="FF0000"/>
          <w:lang w:val="en-US"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0FCE9A65">
      <w:pPr>
        <w:keepNext/>
        <w:keepLines/>
        <w:spacing w:before="120" w:after="180"/>
        <w:ind w:left="1134" w:hanging="1134"/>
        <w:outlineLvl w:val="2"/>
        <w:rPr>
          <w:rFonts w:eastAsia="Malgun Gothic"/>
          <w:sz w:val="28"/>
          <w:lang w:eastAsia="ko-KR"/>
        </w:rPr>
      </w:pPr>
      <w:bookmarkStart w:id="162" w:name="_Toc45798082"/>
      <w:bookmarkStart w:id="163" w:name="_Toc99123012"/>
      <w:bookmarkStart w:id="164" w:name="_Toc97890937"/>
      <w:bookmarkStart w:id="165" w:name="_Toc29503911"/>
      <w:bookmarkStart w:id="166" w:name="_Toc99661815"/>
      <w:bookmarkStart w:id="167" w:name="_Toc112756328"/>
      <w:bookmarkStart w:id="168" w:name="_Toc105151876"/>
      <w:bookmarkStart w:id="169" w:name="_Toc29504495"/>
      <w:bookmarkStart w:id="170" w:name="_Toc106108681"/>
      <w:bookmarkStart w:id="171" w:name="_Toc209691918"/>
      <w:bookmarkStart w:id="172" w:name="_Toc45651950"/>
      <w:bookmarkStart w:id="173" w:name="_Toc36554668"/>
      <w:bookmarkStart w:id="174" w:name="_Toc106122586"/>
      <w:bookmarkStart w:id="175" w:name="_Toc45720202"/>
      <w:bookmarkStart w:id="176" w:name="_Toc45658382"/>
      <w:bookmarkStart w:id="177" w:name="_Toc29503327"/>
      <w:bookmarkStart w:id="178" w:name="_Toc64445935"/>
      <w:bookmarkStart w:id="179" w:name="_Toc107409139"/>
      <w:bookmarkStart w:id="180" w:name="_Toc45897471"/>
      <w:bookmarkStart w:id="181" w:name="_Toc20954890"/>
      <w:bookmarkStart w:id="182" w:name="_Toc73981805"/>
      <w:bookmarkStart w:id="183" w:name="_Toc105173682"/>
      <w:bookmarkStart w:id="184" w:name="_Toc36552941"/>
      <w:bookmarkStart w:id="185" w:name="_Toc51745671"/>
      <w:bookmarkStart w:id="186" w:name="_Toc88651894"/>
      <w:r>
        <w:rPr>
          <w:rFonts w:eastAsia="Malgun Gothic"/>
          <w:sz w:val="28"/>
          <w:lang w:eastAsia="ko-KR"/>
        </w:rPr>
        <w:t>8.4.4</w:t>
      </w:r>
      <w:r>
        <w:rPr>
          <w:rFonts w:eastAsia="Malgun Gothic"/>
          <w:sz w:val="28"/>
          <w:lang w:eastAsia="ko-KR"/>
        </w:rPr>
        <w:tab/>
      </w:r>
      <w:r>
        <w:rPr>
          <w:rFonts w:eastAsia="Malgun Gothic"/>
          <w:sz w:val="28"/>
          <w:lang w:eastAsia="ko-KR"/>
        </w:rPr>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405D2F6">
      <w:pPr>
        <w:keepNext/>
        <w:keepLines/>
        <w:spacing w:before="120" w:after="180"/>
        <w:ind w:left="1418" w:hanging="1418"/>
        <w:outlineLvl w:val="3"/>
        <w:rPr>
          <w:rFonts w:eastAsia="Malgun Gothic"/>
          <w:sz w:val="24"/>
          <w:lang w:eastAsia="ko-KR"/>
        </w:rPr>
      </w:pPr>
      <w:bookmarkStart w:id="187" w:name="_CR8_4_4_1"/>
      <w:bookmarkEnd w:id="187"/>
      <w:bookmarkStart w:id="188" w:name="_Toc99123013"/>
      <w:bookmarkStart w:id="189" w:name="_Toc64445936"/>
      <w:bookmarkStart w:id="190" w:name="_Toc105151877"/>
      <w:bookmarkStart w:id="191" w:name="_Toc106108682"/>
      <w:bookmarkStart w:id="192" w:name="_Toc36554669"/>
      <w:bookmarkStart w:id="193" w:name="_Toc29503912"/>
      <w:bookmarkStart w:id="194" w:name="_Toc45720203"/>
      <w:bookmarkStart w:id="195" w:name="_Toc51745672"/>
      <w:bookmarkStart w:id="196" w:name="_Toc29504496"/>
      <w:bookmarkStart w:id="197" w:name="_Toc106122587"/>
      <w:bookmarkStart w:id="198" w:name="_Toc45897472"/>
      <w:bookmarkStart w:id="199" w:name="_Toc45798083"/>
      <w:bookmarkStart w:id="200" w:name="_Toc36552942"/>
      <w:bookmarkStart w:id="201" w:name="_Toc45658383"/>
      <w:bookmarkStart w:id="202" w:name="_Toc29503328"/>
      <w:bookmarkStart w:id="203" w:name="_Toc88651895"/>
      <w:bookmarkStart w:id="204" w:name="_Toc112756329"/>
      <w:bookmarkStart w:id="205" w:name="_Toc73981806"/>
      <w:bookmarkStart w:id="206" w:name="_Toc97890938"/>
      <w:bookmarkStart w:id="207" w:name="_Toc105173683"/>
      <w:bookmarkStart w:id="208" w:name="_Toc209691919"/>
      <w:bookmarkStart w:id="209" w:name="_Toc45651951"/>
      <w:bookmarkStart w:id="210" w:name="_Toc107409140"/>
      <w:bookmarkStart w:id="211" w:name="_Toc20954891"/>
      <w:bookmarkStart w:id="212" w:name="_Toc99661816"/>
      <w:r>
        <w:rPr>
          <w:rFonts w:eastAsia="Malgun Gothic"/>
          <w:sz w:val="24"/>
          <w:lang w:eastAsia="ko-KR"/>
        </w:rPr>
        <w:t>8.4.4.1</w:t>
      </w:r>
      <w:r>
        <w:rPr>
          <w:rFonts w:eastAsia="Malgun Gothic"/>
          <w:sz w:val="24"/>
          <w:lang w:eastAsia="ko-KR"/>
        </w:rPr>
        <w:tab/>
      </w:r>
      <w:r>
        <w:rPr>
          <w:rFonts w:eastAsia="Malgun Gothic"/>
          <w:sz w:val="24"/>
          <w:lang w:eastAsia="ko-KR"/>
        </w:rPr>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E7AD8AB">
      <w:pPr>
        <w:spacing w:after="180"/>
        <w:rPr>
          <w:rFonts w:ascii="Times New Roman" w:hAnsi="Times New Roman" w:eastAsia="Malgun Gothic"/>
          <w:lang w:eastAsia="ko-KR"/>
        </w:rPr>
      </w:pPr>
      <w:r>
        <w:rPr>
          <w:rFonts w:ascii="Times New Roman" w:hAnsi="Times New Roman" w:eastAsia="Malgun Gothic"/>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Pr>
          <w:rFonts w:ascii="Times New Roman" w:hAnsi="Times New Roman" w:eastAsia="Malgun Gothic"/>
          <w:lang w:eastAsia="zh-CN"/>
        </w:rPr>
        <w:t xml:space="preserve"> The procedure uses UE-associated signalling.</w:t>
      </w:r>
    </w:p>
    <w:p w14:paraId="79D705E3">
      <w:pPr>
        <w:keepNext/>
        <w:keepLines/>
        <w:spacing w:before="120" w:after="180"/>
        <w:ind w:left="1418" w:hanging="1418"/>
        <w:outlineLvl w:val="3"/>
        <w:rPr>
          <w:rFonts w:eastAsia="Malgun Gothic"/>
          <w:sz w:val="24"/>
          <w:lang w:eastAsia="ko-KR"/>
        </w:rPr>
      </w:pPr>
      <w:bookmarkStart w:id="213" w:name="_CR8_4_4_2"/>
      <w:bookmarkEnd w:id="213"/>
      <w:bookmarkStart w:id="214" w:name="_Toc29504497"/>
      <w:bookmarkStart w:id="215" w:name="_Toc209691920"/>
      <w:bookmarkStart w:id="216" w:name="_Toc45798084"/>
      <w:bookmarkStart w:id="217" w:name="_Toc107409141"/>
      <w:bookmarkStart w:id="218" w:name="_Toc99661817"/>
      <w:bookmarkStart w:id="219" w:name="_Toc97890939"/>
      <w:bookmarkStart w:id="220" w:name="_Toc45651952"/>
      <w:bookmarkStart w:id="221" w:name="_Toc64445937"/>
      <w:bookmarkStart w:id="222" w:name="_Toc45658384"/>
      <w:bookmarkStart w:id="223" w:name="_Toc20954892"/>
      <w:bookmarkStart w:id="224" w:name="_Toc73981807"/>
      <w:bookmarkStart w:id="225" w:name="_Toc106122588"/>
      <w:bookmarkStart w:id="226" w:name="_Toc29503329"/>
      <w:bookmarkStart w:id="227" w:name="_Toc99123014"/>
      <w:bookmarkStart w:id="228" w:name="_Toc45720204"/>
      <w:bookmarkStart w:id="229" w:name="_Toc51745673"/>
      <w:bookmarkStart w:id="230" w:name="_Toc112756330"/>
      <w:bookmarkStart w:id="231" w:name="_Toc105151878"/>
      <w:bookmarkStart w:id="232" w:name="_Toc36554670"/>
      <w:bookmarkStart w:id="233" w:name="_Toc88651896"/>
      <w:bookmarkStart w:id="234" w:name="_Toc45897473"/>
      <w:bookmarkStart w:id="235" w:name="_Toc106108683"/>
      <w:bookmarkStart w:id="236" w:name="_Toc105173684"/>
      <w:bookmarkStart w:id="237" w:name="_Toc36552943"/>
      <w:bookmarkStart w:id="238" w:name="_Toc29503913"/>
      <w:r>
        <w:rPr>
          <w:rFonts w:eastAsia="Malgun Gothic"/>
          <w:sz w:val="24"/>
          <w:lang w:eastAsia="ko-KR"/>
        </w:rPr>
        <w:t>8.4.4.2</w:t>
      </w:r>
      <w:r>
        <w:rPr>
          <w:rFonts w:eastAsia="Malgun Gothic"/>
          <w:sz w:val="24"/>
          <w:lang w:eastAsia="ko-KR"/>
        </w:rPr>
        <w:tab/>
      </w:r>
      <w:r>
        <w:rPr>
          <w:rFonts w:eastAsia="Malgun Gothic"/>
          <w:sz w:val="24"/>
          <w:lang w:eastAsia="ko-KR"/>
        </w:rPr>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909D9B7">
      <w:pPr>
        <w:keepNext/>
        <w:keepLines/>
        <w:spacing w:before="60" w:after="180"/>
        <w:jc w:val="center"/>
        <w:rPr>
          <w:rFonts w:eastAsia="Malgun Gothic"/>
          <w:b/>
          <w:lang w:eastAsia="ko-KR"/>
        </w:rPr>
      </w:pPr>
      <w:r>
        <w:rPr>
          <w:rFonts w:eastAsia="Malgun Gothic"/>
          <w:b/>
          <w:lang w:eastAsia="ko-KR"/>
        </w:rPr>
        <w:object>
          <v:shape id="_x0000_i1027" o:spt="75" type="#_x0000_t75" style="height:123.35pt;width:346.4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19F20BE3">
      <w:pPr>
        <w:keepLines/>
        <w:spacing w:after="240"/>
        <w:jc w:val="center"/>
        <w:rPr>
          <w:rFonts w:eastAsia="Malgun Gothic"/>
          <w:b/>
          <w:lang w:eastAsia="ko-KR"/>
        </w:rPr>
      </w:pPr>
      <w:r>
        <w:rPr>
          <w:rFonts w:eastAsia="Malgun Gothic"/>
          <w:b/>
          <w:lang w:eastAsia="ko-KR"/>
        </w:rPr>
        <w:t>Figure 8.4.4.2-1: Path switch request: successful operation</w:t>
      </w:r>
    </w:p>
    <w:p w14:paraId="75BEC519">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29C54C8">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PATH SWITCH REQUEST ACKNOWLEDGE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28" w:author="CATT" w:date="2025-10-01T20:57:00Z">
        <w:r>
          <w:rPr>
            <w:rFonts w:hint="eastAsia" w:ascii="Times New Roman" w:hAnsi="Times New Roman" w:eastAsia="宋体"/>
            <w:lang w:eastAsia="zh-CN"/>
          </w:rPr>
          <w:t xml:space="preserve"> </w:t>
        </w:r>
      </w:ins>
      <w:ins w:id="29" w:author="CATT" w:date="2025-10-01T20:57:00Z">
        <w:r>
          <w:rPr>
            <w:rFonts w:ascii="Times New Roman" w:hAnsi="Times New Roman" w:eastAsia="Malgun Gothic"/>
            <w:lang w:eastAsia="zh-CN"/>
          </w:rPr>
          <w:t xml:space="preserve">If the </w:t>
        </w:r>
      </w:ins>
      <w:ins w:id="30" w:author="CATT" w:date="2025-10-01T20:57:00Z">
        <w:r>
          <w:rPr>
            <w:rFonts w:ascii="Times New Roman" w:hAnsi="Times New Roman" w:eastAsia="Malgun Gothic"/>
            <w:i/>
            <w:iCs/>
            <w:lang w:eastAsia="zh-CN"/>
          </w:rPr>
          <w:t>UE Radio Capability for Paging</w:t>
        </w:r>
      </w:ins>
      <w:ins w:id="31" w:author="CATT" w:date="2025-10-01T20:57:00Z">
        <w:r>
          <w:rPr>
            <w:rFonts w:ascii="Times New Roman" w:hAnsi="Times New Roman" w:eastAsia="Malgun Gothic"/>
            <w:lang w:eastAsia="zh-CN"/>
          </w:rPr>
          <w:t xml:space="preserve"> IE is </w:t>
        </w:r>
      </w:ins>
      <w:ins w:id="32" w:author="CATT" w:date="2025-10-01T20:57:00Z">
        <w:r>
          <w:rPr>
            <w:rFonts w:hint="eastAsia" w:ascii="Times New Roman" w:hAnsi="Times New Roman" w:eastAsia="Malgun Gothic"/>
            <w:lang w:eastAsia="zh-CN"/>
          </w:rPr>
          <w:t xml:space="preserve">included </w:t>
        </w:r>
      </w:ins>
      <w:ins w:id="33" w:author="CATT" w:date="2025-10-01T20:57:00Z">
        <w:r>
          <w:rPr>
            <w:rFonts w:ascii="Times New Roman" w:hAnsi="Times New Roman" w:eastAsia="Malgun Gothic"/>
            <w:lang w:eastAsia="zh-CN"/>
          </w:rPr>
          <w:t xml:space="preserve">in the </w:t>
        </w:r>
      </w:ins>
      <w:ins w:id="34" w:author="CATT" w:date="2025-10-01T20:57:00Z">
        <w:r>
          <w:rPr>
            <w:rFonts w:ascii="Times New Roman" w:hAnsi="Times New Roman" w:eastAsia="Malgun Gothic"/>
            <w:i/>
            <w:iCs/>
            <w:lang w:eastAsia="zh-CN"/>
          </w:rPr>
          <w:t>Core Network Assistance Information for</w:t>
        </w:r>
      </w:ins>
      <w:ins w:id="35" w:author="CATT" w:date="2025-10-01T20:57:00Z">
        <w:r>
          <w:rPr>
            <w:rFonts w:ascii="Times New Roman" w:hAnsi="Times New Roman" w:eastAsia="Malgun Gothic"/>
            <w:lang w:eastAsia="zh-CN"/>
          </w:rPr>
          <w:t xml:space="preserve"> </w:t>
        </w:r>
      </w:ins>
      <w:ins w:id="36" w:author="CATT" w:date="2025-10-01T20:57:00Z">
        <w:r>
          <w:rPr>
            <w:rFonts w:ascii="Times New Roman" w:hAnsi="Times New Roman" w:eastAsia="Malgun Gothic"/>
            <w:i/>
            <w:iCs/>
            <w:lang w:eastAsia="zh-CN"/>
          </w:rPr>
          <w:t>RRC INACTIVE</w:t>
        </w:r>
      </w:ins>
      <w:ins w:id="37" w:author="CATT" w:date="2025-10-01T20:57:00Z">
        <w:r>
          <w:rPr>
            <w:rFonts w:ascii="Times New Roman" w:hAnsi="Times New Roman" w:eastAsia="Malgun Gothic"/>
            <w:lang w:eastAsia="zh-CN"/>
          </w:rPr>
          <w:t xml:space="preserve"> IE in the </w:t>
        </w:r>
      </w:ins>
      <w:ins w:id="38" w:author="CATT" w:date="2025-10-01T20:58:00Z">
        <w:r>
          <w:rPr>
            <w:rFonts w:ascii="Times New Roman" w:hAnsi="Times New Roman" w:eastAsia="Malgun Gothic"/>
            <w:lang w:eastAsia="ko-KR"/>
          </w:rPr>
          <w:t>PATH SWITCH REQUEST ACKNOWLEDGE</w:t>
        </w:r>
      </w:ins>
      <w:ins w:id="39" w:author="CATT" w:date="2025-10-01T20:57:00Z">
        <w:r>
          <w:rPr>
            <w:rFonts w:ascii="Times New Roman" w:hAnsi="Times New Roman" w:eastAsia="Malgun Gothic"/>
            <w:lang w:eastAsia="zh-CN"/>
          </w:rPr>
          <w:t xml:space="preserve"> message, the NG-RAN node shall, if supported,</w:t>
        </w:r>
      </w:ins>
      <w:ins w:id="40" w:author="CATT" w:date="2025-10-01T20:57:00Z">
        <w:r>
          <w:rPr>
            <w:rFonts w:hint="eastAsia" w:ascii="Times New Roman" w:hAnsi="Times New Roman" w:eastAsia="Malgun Gothic"/>
            <w:lang w:eastAsia="zh-CN"/>
          </w:rPr>
          <w:t xml:space="preserve"> check and update it with all</w:t>
        </w:r>
      </w:ins>
      <w:ins w:id="41" w:author="CATT" w:date="2025-11-03T13:36:00Z">
        <w:r>
          <w:rPr>
            <w:rFonts w:hint="eastAsia" w:ascii="Times New Roman" w:hAnsi="Times New Roman" w:eastAsiaTheme="minorEastAsia"/>
            <w:lang w:eastAsia="zh-CN"/>
          </w:rPr>
          <w:t xml:space="preserve"> the UE radio capability for paging </w:t>
        </w:r>
      </w:ins>
      <w:ins w:id="42" w:author="CATT" w:date="2025-11-03T13:36:00Z">
        <w:r>
          <w:rPr>
            <w:rFonts w:hint="eastAsia" w:ascii="Times New Roman" w:hAnsi="Times New Roman" w:eastAsiaTheme="minorEastAsia"/>
            <w:lang w:val="en-US" w:eastAsia="zh-CN"/>
          </w:rPr>
          <w:t>of</w:t>
        </w:r>
      </w:ins>
      <w:ins w:id="43" w:author="CATT" w:date="2025-10-01T20:57:00Z">
        <w:r>
          <w:rPr>
            <w:rFonts w:hint="eastAsia" w:ascii="Times New Roman" w:hAnsi="Times New Roman" w:eastAsiaTheme="minorEastAsia"/>
            <w:lang w:val="en-US" w:eastAsia="zh-CN"/>
          </w:rPr>
          <w:t xml:space="preserve"> all </w:t>
        </w:r>
      </w:ins>
      <w:ins w:id="44" w:author="CATT" w:date="2025-10-01T20:57:00Z">
        <w:r>
          <w:rPr>
            <w:rFonts w:hint="eastAsia" w:ascii="Times New Roman" w:hAnsi="Times New Roman" w:eastAsia="Malgun Gothic"/>
            <w:lang w:eastAsia="zh-CN"/>
          </w:rPr>
          <w:t xml:space="preserve">the RAT(s) </w:t>
        </w:r>
      </w:ins>
      <w:ins w:id="45" w:author="CATT" w:date="2025-10-01T20:57:00Z">
        <w:r>
          <w:rPr>
            <w:rFonts w:ascii="Times New Roman" w:hAnsi="Times New Roman" w:eastAsia="Malgun Gothic"/>
            <w:lang w:eastAsia="zh-CN"/>
          </w:rPr>
          <w:t>the UE supports in the serving PLMN</w:t>
        </w:r>
      </w:ins>
      <w:ins w:id="46" w:author="CATT" w:date="2025-10-01T20:57:00Z">
        <w:r>
          <w:rPr>
            <w:rFonts w:hint="eastAsia" w:ascii="Times New Roman" w:hAnsi="Times New Roman" w:eastAsia="Malgun Gothic"/>
            <w:lang w:eastAsia="zh-CN"/>
          </w:rPr>
          <w:t>, and use it for subsequent RAN paging</w:t>
        </w:r>
      </w:ins>
      <w:ins w:id="47" w:author="CATT" w:date="2025-10-01T20:57:00Z">
        <w:r>
          <w:rPr>
            <w:rFonts w:ascii="Times New Roman" w:hAnsi="Times New Roman" w:eastAsia="Malgun Gothic"/>
            <w:lang w:eastAsia="zh-CN"/>
          </w:rPr>
          <w:t>.</w:t>
        </w:r>
      </w:ins>
    </w:p>
    <w:p w14:paraId="5ED0C95E">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05E164D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161"/>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93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B9E6F1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DAFD">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661CED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4FD3789"/>
    <w:multiLevelType w:val="singleLevel"/>
    <w:tmpl w:val="44FD3789"/>
    <w:lvl w:ilvl="0" w:tentative="0">
      <w:start w:val="1"/>
      <w:numFmt w:val="decimal"/>
      <w:suff w:val="space"/>
      <w:lvlText w:val="%1."/>
      <w:lvlJc w:val="left"/>
    </w:lvl>
  </w:abstractNum>
  <w:abstractNum w:abstractNumId="2">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3BE"/>
    <w:rsid w:val="00B8139E"/>
    <w:rsid w:val="00B81AD6"/>
    <w:rsid w:val="00B81D76"/>
    <w:rsid w:val="00B82589"/>
    <w:rsid w:val="00B82977"/>
    <w:rsid w:val="00B835F1"/>
    <w:rsid w:val="00B836F1"/>
    <w:rsid w:val="00B842CA"/>
    <w:rsid w:val="00B84EAD"/>
    <w:rsid w:val="00B857B5"/>
    <w:rsid w:val="00B85C0E"/>
    <w:rsid w:val="00B85E90"/>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1F739C5"/>
    <w:rsid w:val="054D10EA"/>
    <w:rsid w:val="05621E8E"/>
    <w:rsid w:val="09806A03"/>
    <w:rsid w:val="09C43C7B"/>
    <w:rsid w:val="0C8D0AE6"/>
    <w:rsid w:val="0E205AB9"/>
    <w:rsid w:val="1053361B"/>
    <w:rsid w:val="109A3EA3"/>
    <w:rsid w:val="16244A76"/>
    <w:rsid w:val="1D48601A"/>
    <w:rsid w:val="1ED54D44"/>
    <w:rsid w:val="1F2560DA"/>
    <w:rsid w:val="28880554"/>
    <w:rsid w:val="2A13578D"/>
    <w:rsid w:val="2C497673"/>
    <w:rsid w:val="2CB34D73"/>
    <w:rsid w:val="2FA94402"/>
    <w:rsid w:val="329F4749"/>
    <w:rsid w:val="37531A76"/>
    <w:rsid w:val="38E42881"/>
    <w:rsid w:val="3AD765D2"/>
    <w:rsid w:val="3BA12E5B"/>
    <w:rsid w:val="40462349"/>
    <w:rsid w:val="43766CFC"/>
    <w:rsid w:val="47790F53"/>
    <w:rsid w:val="49E64F62"/>
    <w:rsid w:val="4C9B4806"/>
    <w:rsid w:val="509C044C"/>
    <w:rsid w:val="534F4A67"/>
    <w:rsid w:val="576E6548"/>
    <w:rsid w:val="62066DC0"/>
    <w:rsid w:val="62CB6E4D"/>
    <w:rsid w:val="694F74BD"/>
    <w:rsid w:val="6A2A5D87"/>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Revision"/>
    <w:hidden/>
    <w:unhideWhenUsed/>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3.vsd"/><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4</Pages>
  <Words>1330</Words>
  <Characters>6736</Characters>
  <Lines>1019</Lines>
  <Paragraphs>626</Paragraphs>
  <TotalTime>16</TotalTime>
  <ScaleCrop>false</ScaleCrop>
  <LinksUpToDate>false</LinksUpToDate>
  <CharactersWithSpaces>8009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2025-08-25T11:58:00Z</dcterms:created>
  <dc:creator>CMCC</dc:creator>
  <cp:lastModifiedBy>YangLu</cp:lastModifiedBy>
  <dcterms:modified xsi:type="dcterms:W3CDTF">2025-11-07T05:18:10Z</dcterms:modified>
  <dc:title>3GPP TSG-RAN WG3 Meeting #96bis NR Adhoc</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2B300533E6A449938F091EB0F7D55E68_13</vt:lpwstr>
  </property>
  <property fmtid="{D5CDD505-2E9C-101B-9397-08002B2CF9AE}" pid="5" name="KSOTemplateDocerSaveRecord">
    <vt:lpwstr>eyJoZGlkIjoiYTYxNjNhOTI1ZDNmY2YwNDQxMGY1NjczMTU5NTAxMTEiLCJ1c2VySWQiOiIzNjg1MTc4MzQifQ==</vt:lpwstr>
  </property>
</Properties>
</file>